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5700B0" w:rsidRPr="009805F2" w:rsidRDefault="005700B0" w:rsidP="00287214">
      <w:pPr>
        <w:rPr>
          <w:b/>
          <w:sz w:val="20"/>
          <w:szCs w:val="20"/>
        </w:rPr>
      </w:pPr>
    </w:p>
    <w:p w:rsidR="00287214" w:rsidRPr="003D3099" w:rsidRDefault="00287214" w:rsidP="00042A05">
      <w:pPr>
        <w:pStyle w:val="ListParagraph"/>
        <w:numPr>
          <w:ilvl w:val="1"/>
          <w:numId w:val="22"/>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proofErr w:type="spellStart"/>
      <w:r w:rsidR="008707A3">
        <w:rPr>
          <w:sz w:val="18"/>
          <w:szCs w:val="18"/>
        </w:rPr>
        <w:t>ForceFront</w:t>
      </w:r>
      <w:proofErr w:type="spellEnd"/>
      <w:r w:rsidR="008707A3">
        <w:rPr>
          <w:sz w:val="18"/>
          <w:szCs w:val="18"/>
        </w:rPr>
        <w:t xml:space="preserve"> Storm </w:t>
      </w:r>
      <w:r w:rsidR="00D93E73">
        <w:rPr>
          <w:sz w:val="18"/>
          <w:szCs w:val="18"/>
        </w:rPr>
        <w:t>Standard Entrance Series</w:t>
      </w:r>
      <w:r w:rsidR="007C629F">
        <w:rPr>
          <w:sz w:val="18"/>
          <w:szCs w:val="18"/>
        </w:rPr>
        <w:t xml:space="preserve"> and a</w:t>
      </w:r>
      <w:r w:rsidR="009352E9" w:rsidRPr="003D3099">
        <w:rPr>
          <w:sz w:val="18"/>
          <w:szCs w:val="18"/>
        </w:rPr>
        <w:t xml:space="preserve">ll </w:t>
      </w:r>
      <w:r w:rsidR="007C629F">
        <w:rPr>
          <w:sz w:val="18"/>
          <w:szCs w:val="18"/>
        </w:rPr>
        <w:t xml:space="preserve">system </w:t>
      </w:r>
      <w:r w:rsidR="0028465E" w:rsidRPr="003D3099">
        <w:rPr>
          <w:sz w:val="18"/>
          <w:szCs w:val="18"/>
        </w:rPr>
        <w:t>components and installation accessories</w:t>
      </w:r>
      <w:r w:rsidR="007C629F">
        <w:rPr>
          <w:sz w:val="18"/>
          <w:szCs w:val="18"/>
        </w:rPr>
        <w:t>.</w:t>
      </w:r>
      <w:r w:rsidR="0028465E" w:rsidRPr="003D3099">
        <w:rPr>
          <w:sz w:val="18"/>
          <w:szCs w:val="18"/>
        </w:rPr>
        <w:t xml:space="preserve"> </w:t>
      </w:r>
      <w:r w:rsidR="007C629F" w:rsidRPr="00C63869">
        <w:rPr>
          <w:i/>
          <w:color w:val="006600"/>
          <w:sz w:val="18"/>
          <w:szCs w:val="18"/>
        </w:rPr>
        <w:t>&lt;select&gt;</w:t>
      </w:r>
    </w:p>
    <w:p w:rsidR="007C629F"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Storm Standard </w:t>
      </w:r>
      <w:r>
        <w:rPr>
          <w:sz w:val="18"/>
          <w:szCs w:val="18"/>
        </w:rPr>
        <w:t xml:space="preserve">Medium Series </w:t>
      </w:r>
      <w:r w:rsidR="007A1A7D" w:rsidRPr="007C629F">
        <w:rPr>
          <w:sz w:val="18"/>
          <w:szCs w:val="18"/>
        </w:rPr>
        <w:t xml:space="preserve"> </w:t>
      </w:r>
      <w:r w:rsidR="007A1A7D" w:rsidRPr="00D2008C">
        <w:rPr>
          <w:i/>
          <w:color w:val="006600"/>
          <w:sz w:val="18"/>
          <w:szCs w:val="18"/>
        </w:rPr>
        <w:t>(moderate to h</w:t>
      </w:r>
      <w:r w:rsidR="00106620">
        <w:rPr>
          <w:i/>
          <w:color w:val="006600"/>
          <w:sz w:val="18"/>
          <w:szCs w:val="18"/>
        </w:rPr>
        <w:t>eavy</w:t>
      </w:r>
      <w:r w:rsidR="007A1A7D" w:rsidRPr="00D2008C">
        <w:rPr>
          <w:i/>
          <w:color w:val="006600"/>
          <w:sz w:val="18"/>
          <w:szCs w:val="18"/>
        </w:rPr>
        <w:t xml:space="preserve"> traffic</w:t>
      </w:r>
      <w:r w:rsidRPr="00D2008C">
        <w:rPr>
          <w:i/>
          <w:color w:val="006600"/>
          <w:sz w:val="18"/>
          <w:szCs w:val="18"/>
        </w:rPr>
        <w:t>)</w:t>
      </w:r>
    </w:p>
    <w:p w:rsidR="007A1A7D"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Storm Standard Wide Series </w:t>
      </w:r>
      <w:r w:rsidR="008707A3" w:rsidRPr="007C629F">
        <w:rPr>
          <w:sz w:val="18"/>
          <w:szCs w:val="18"/>
        </w:rPr>
        <w:t xml:space="preserve"> </w:t>
      </w:r>
      <w:r w:rsidR="007A1A7D" w:rsidRPr="00D2008C">
        <w:rPr>
          <w:i/>
          <w:color w:val="006600"/>
          <w:sz w:val="18"/>
          <w:szCs w:val="18"/>
        </w:rPr>
        <w:t>(</w:t>
      </w:r>
      <w:r w:rsidR="00106620">
        <w:rPr>
          <w:i/>
          <w:color w:val="006600"/>
          <w:sz w:val="18"/>
          <w:szCs w:val="18"/>
        </w:rPr>
        <w:t xml:space="preserve">heavy </w:t>
      </w:r>
      <w:r w:rsidR="007A1A7D" w:rsidRPr="00D2008C">
        <w:rPr>
          <w:i/>
          <w:color w:val="006600"/>
          <w:sz w:val="18"/>
          <w:szCs w:val="18"/>
        </w:rPr>
        <w:t>traffic)</w:t>
      </w:r>
      <w:r>
        <w:rPr>
          <w:sz w:val="18"/>
          <w:szCs w:val="18"/>
        </w:rPr>
        <w:t xml:space="preserve"> </w:t>
      </w:r>
      <w:r w:rsidR="007C629F">
        <w:rPr>
          <w:sz w:val="18"/>
          <w:szCs w:val="18"/>
        </w:rPr>
        <w:br/>
      </w:r>
    </w:p>
    <w:p w:rsidR="007B3F4B" w:rsidRPr="000C7453" w:rsidRDefault="00E11200" w:rsidP="00042A05">
      <w:pPr>
        <w:pStyle w:val="ListParagraph"/>
        <w:numPr>
          <w:ilvl w:val="1"/>
          <w:numId w:val="22"/>
        </w:numPr>
        <w:spacing w:after="200" w:line="276" w:lineRule="auto"/>
        <w:rPr>
          <w:b/>
        </w:rPr>
      </w:pPr>
      <w:r w:rsidRPr="000C7453">
        <w:rPr>
          <w:b/>
        </w:rPr>
        <w:t>RELATED PRODUCTS</w:t>
      </w:r>
    </w:p>
    <w:p w:rsidR="007B3F4B" w:rsidRDefault="007B3F4B" w:rsidP="00042A05">
      <w:pPr>
        <w:pStyle w:val="ListParagraph"/>
        <w:numPr>
          <w:ilvl w:val="0"/>
          <w:numId w:val="19"/>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9A5036" w:rsidRPr="00D93E73" w:rsidRDefault="000D7BA4" w:rsidP="00042A05">
      <w:pPr>
        <w:pStyle w:val="ListParagraph"/>
        <w:numPr>
          <w:ilvl w:val="1"/>
          <w:numId w:val="19"/>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D93E73" w:rsidRDefault="00D93E73" w:rsidP="00042A05">
      <w:pPr>
        <w:pStyle w:val="ListParagraph"/>
        <w:numPr>
          <w:ilvl w:val="1"/>
          <w:numId w:val="19"/>
        </w:numPr>
        <w:spacing w:after="200"/>
        <w:rPr>
          <w:sz w:val="18"/>
          <w:szCs w:val="18"/>
        </w:rPr>
      </w:pPr>
      <w:r>
        <w:rPr>
          <w:sz w:val="18"/>
          <w:szCs w:val="18"/>
        </w:rPr>
        <w:t xml:space="preserve">Division 08 44 13 - Glazed Aluminum </w:t>
      </w:r>
      <w:proofErr w:type="spellStart"/>
      <w:r>
        <w:rPr>
          <w:sz w:val="18"/>
          <w:szCs w:val="18"/>
        </w:rPr>
        <w:t>Curtainwalls</w:t>
      </w:r>
      <w:proofErr w:type="spellEnd"/>
      <w:r>
        <w:rPr>
          <w:sz w:val="18"/>
          <w:szCs w:val="18"/>
        </w:rPr>
        <w:t xml:space="preserve">: </w:t>
      </w:r>
      <w:r w:rsidRPr="00276004">
        <w:rPr>
          <w:i/>
          <w:color w:val="006600"/>
          <w:sz w:val="18"/>
          <w:szCs w:val="18"/>
        </w:rPr>
        <w:t>&lt;</w:t>
      </w:r>
      <w:r>
        <w:rPr>
          <w:i/>
          <w:color w:val="006600"/>
          <w:sz w:val="18"/>
          <w:szCs w:val="18"/>
        </w:rPr>
        <w:t xml:space="preserve">insert Tubelite </w:t>
      </w:r>
      <w:proofErr w:type="spellStart"/>
      <w:r>
        <w:rPr>
          <w:i/>
          <w:color w:val="006600"/>
          <w:sz w:val="18"/>
          <w:szCs w:val="18"/>
        </w:rPr>
        <w:t>curtainwall</w:t>
      </w:r>
      <w:proofErr w:type="spellEnd"/>
      <w:r>
        <w:rPr>
          <w:i/>
          <w:color w:val="006600"/>
          <w:sz w:val="18"/>
          <w:szCs w:val="18"/>
        </w:rPr>
        <w:t xml:space="preserve"> / window wall products</w:t>
      </w:r>
      <w:r w:rsidRPr="00276004">
        <w:rPr>
          <w:i/>
          <w:color w:val="006600"/>
          <w:sz w:val="18"/>
          <w:szCs w:val="18"/>
        </w:rPr>
        <w:t>&gt;.</w:t>
      </w:r>
      <w:r>
        <w:rPr>
          <w:i/>
          <w:color w:val="006600"/>
          <w:sz w:val="18"/>
          <w:szCs w:val="18"/>
        </w:rPr>
        <w:t xml:space="preserve">  </w:t>
      </w:r>
    </w:p>
    <w:p w:rsidR="00065301" w:rsidRPr="00065301" w:rsidRDefault="000D7BA4" w:rsidP="00042A05">
      <w:pPr>
        <w:pStyle w:val="ListParagraph"/>
        <w:numPr>
          <w:ilvl w:val="1"/>
          <w:numId w:val="19"/>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42A05">
      <w:pPr>
        <w:pStyle w:val="ListParagraph"/>
        <w:numPr>
          <w:ilvl w:val="1"/>
          <w:numId w:val="19"/>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00106620">
        <w:rPr>
          <w:i/>
          <w:color w:val="006600"/>
          <w:sz w:val="18"/>
          <w:szCs w:val="18"/>
        </w:rPr>
        <w:t>&lt;insert Tubelite terrace door</w:t>
      </w:r>
      <w:r w:rsidRPr="00065301">
        <w:rPr>
          <w:i/>
          <w:color w:val="006600"/>
          <w:sz w:val="18"/>
          <w:szCs w:val="18"/>
        </w:rPr>
        <w:t xml:space="preserve"> products&gt;.  </w:t>
      </w:r>
    </w:p>
    <w:p w:rsidR="00CB1289" w:rsidRDefault="000D7BA4" w:rsidP="00042A05">
      <w:pPr>
        <w:pStyle w:val="ListParagraph"/>
        <w:numPr>
          <w:ilvl w:val="1"/>
          <w:numId w:val="19"/>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EC7495">
        <w:rPr>
          <w:sz w:val="18"/>
          <w:szCs w:val="18"/>
        </w:rPr>
        <w:t>Control Devices</w:t>
      </w:r>
      <w:r w:rsidR="00745CF4">
        <w:rPr>
          <w:sz w:val="18"/>
          <w:szCs w:val="18"/>
        </w:rPr>
        <w:t xml:space="preserve">: </w:t>
      </w:r>
      <w:r w:rsidR="00745CF4" w:rsidRPr="00276004">
        <w:rPr>
          <w:i/>
          <w:color w:val="006600"/>
          <w:sz w:val="18"/>
          <w:szCs w:val="18"/>
        </w:rPr>
        <w:t>&lt;</w:t>
      </w:r>
      <w:r w:rsidR="00106620">
        <w:rPr>
          <w:i/>
          <w:color w:val="006600"/>
          <w:sz w:val="18"/>
          <w:szCs w:val="18"/>
        </w:rPr>
        <w:t>insert Tubelite exterior 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042A05">
      <w:pPr>
        <w:pStyle w:val="ListParagraph"/>
        <w:numPr>
          <w:ilvl w:val="1"/>
          <w:numId w:val="19"/>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106620">
        <w:rPr>
          <w:i/>
          <w:color w:val="006600"/>
          <w:sz w:val="18"/>
          <w:szCs w:val="18"/>
        </w:rPr>
        <w:t>interior 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042A05">
      <w:pPr>
        <w:pStyle w:val="ListParagraph"/>
        <w:numPr>
          <w:ilvl w:val="1"/>
          <w:numId w:val="22"/>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D93E73">
        <w:rPr>
          <w:sz w:val="18"/>
          <w:szCs w:val="18"/>
        </w:rPr>
        <w:t>Entrance</w:t>
      </w:r>
      <w:r w:rsidR="00941134" w:rsidRPr="00D05FB2">
        <w:rPr>
          <w:sz w:val="18"/>
          <w:szCs w:val="18"/>
        </w:rPr>
        <w:t xml:space="preserve"> I</w:t>
      </w:r>
      <w:r w:rsidR="007211B7" w:rsidRPr="00D05FB2">
        <w:rPr>
          <w:sz w:val="18"/>
          <w:szCs w:val="18"/>
        </w:rPr>
        <w:t>nstaller</w:t>
      </w:r>
      <w:r w:rsidR="00D05FB2" w:rsidRPr="00D05FB2">
        <w:rPr>
          <w:sz w:val="18"/>
          <w:szCs w:val="18"/>
        </w:rPr>
        <w:t xml:space="preserve">. </w:t>
      </w:r>
      <w:r w:rsidR="00D93E73">
        <w:rPr>
          <w:sz w:val="18"/>
          <w:szCs w:val="18"/>
        </w:rPr>
        <w:t xml:space="preserve">Entrance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3A68B5">
        <w:rPr>
          <w:sz w:val="18"/>
          <w:szCs w:val="18"/>
        </w:rPr>
        <w:t>entrance</w:t>
      </w:r>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r w:rsidR="00D93E73">
        <w:rPr>
          <w:sz w:val="18"/>
          <w:szCs w:val="18"/>
        </w:rPr>
        <w:t>entrance</w:t>
      </w:r>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042A05">
      <w:pPr>
        <w:pStyle w:val="ListParagraph"/>
        <w:numPr>
          <w:ilvl w:val="1"/>
          <w:numId w:val="22"/>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D93E73">
        <w:rPr>
          <w:sz w:val="18"/>
          <w:szCs w:val="18"/>
        </w:rPr>
        <w:t>entrance</w:t>
      </w:r>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4B6875" w:rsidRPr="00C878B8" w:rsidRDefault="004B6875" w:rsidP="00287214">
      <w:pPr>
        <w:pStyle w:val="ListParagraph"/>
        <w:rPr>
          <w:i/>
          <w:color w:val="006600"/>
          <w:sz w:val="18"/>
          <w:szCs w:val="18"/>
        </w:rPr>
      </w:pPr>
    </w:p>
    <w:p w:rsidR="00287214" w:rsidRPr="00C878B8" w:rsidRDefault="00106620" w:rsidP="00D3369F">
      <w:pPr>
        <w:pStyle w:val="ListParagraph"/>
        <w:numPr>
          <w:ilvl w:val="0"/>
          <w:numId w:val="2"/>
        </w:numPr>
        <w:spacing w:after="200"/>
        <w:rPr>
          <w:sz w:val="18"/>
          <w:szCs w:val="18"/>
        </w:rPr>
      </w:pPr>
      <w:r>
        <w:rPr>
          <w:sz w:val="18"/>
          <w:szCs w:val="18"/>
        </w:rPr>
        <w:lastRenderedPageBreak/>
        <w:t xml:space="preserve">Air </w:t>
      </w:r>
      <w:r w:rsidR="00287214" w:rsidRPr="00C878B8">
        <w:rPr>
          <w:sz w:val="18"/>
          <w:szCs w:val="18"/>
        </w:rPr>
        <w:t>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1097A" w:rsidP="00D3369F">
      <w:pPr>
        <w:pStyle w:val="ListParagraph"/>
        <w:numPr>
          <w:ilvl w:val="2"/>
          <w:numId w:val="2"/>
        </w:numPr>
        <w:spacing w:after="200"/>
        <w:rPr>
          <w:sz w:val="18"/>
          <w:szCs w:val="18"/>
        </w:rPr>
      </w:pPr>
      <w:r>
        <w:rPr>
          <w:sz w:val="18"/>
          <w:szCs w:val="18"/>
        </w:rPr>
        <w:t xml:space="preserve">Shall not exceed </w:t>
      </w:r>
      <w:r w:rsidR="00FD7CFB">
        <w:rPr>
          <w:sz w:val="18"/>
          <w:szCs w:val="18"/>
        </w:rPr>
        <w:t>1</w:t>
      </w:r>
      <w:r>
        <w:rPr>
          <w:sz w:val="18"/>
          <w:szCs w:val="18"/>
        </w:rPr>
        <w:t>.0</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w:t>
      </w:r>
      <w:r>
        <w:rPr>
          <w:sz w:val="18"/>
          <w:szCs w:val="18"/>
        </w:rPr>
        <w:t>1.57</w:t>
      </w:r>
      <w:r w:rsidR="00287214" w:rsidRPr="00C878B8">
        <w:rPr>
          <w:sz w:val="18"/>
          <w:szCs w:val="18"/>
        </w:rPr>
        <w:t xml:space="preserve">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431EA6"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31EA6" w:rsidRPr="00431EA6" w:rsidRDefault="00431EA6" w:rsidP="00431EA6">
      <w:pPr>
        <w:pStyle w:val="ListParagraph"/>
        <w:numPr>
          <w:ilvl w:val="2"/>
          <w:numId w:val="2"/>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w:t>
      </w:r>
      <w:r>
        <w:rPr>
          <w:rFonts w:cs="Arial"/>
          <w:sz w:val="18"/>
          <w:szCs w:val="18"/>
        </w:rPr>
        <w:t>applications.</w:t>
      </w:r>
    </w:p>
    <w:p w:rsidR="00B519FE" w:rsidRPr="00C878B8" w:rsidRDefault="00B519FE" w:rsidP="00B519FE">
      <w:pPr>
        <w:pStyle w:val="ListParagraph"/>
        <w:numPr>
          <w:ilvl w:val="2"/>
          <w:numId w:val="2"/>
        </w:numPr>
        <w:spacing w:after="200"/>
        <w:rPr>
          <w:sz w:val="18"/>
          <w:szCs w:val="18"/>
        </w:rPr>
      </w:pPr>
      <w:r>
        <w:rPr>
          <w:sz w:val="18"/>
          <w:szCs w:val="18"/>
        </w:rPr>
        <w:t xml:space="preserve">Design Loads:  </w:t>
      </w:r>
      <w:r w:rsidRPr="00C878B8">
        <w:rPr>
          <w:sz w:val="18"/>
          <w:szCs w:val="18"/>
        </w:rPr>
        <w:t>System to withstand</w:t>
      </w:r>
      <w:r>
        <w:rPr>
          <w:sz w:val="18"/>
          <w:szCs w:val="18"/>
        </w:rPr>
        <w:t xml:space="preserve"> up to</w:t>
      </w:r>
      <w:r w:rsidRPr="00C878B8">
        <w:rPr>
          <w:sz w:val="18"/>
          <w:szCs w:val="18"/>
        </w:rPr>
        <w:t xml:space="preserve"> +/- </w:t>
      </w:r>
      <w:r>
        <w:rPr>
          <w:sz w:val="18"/>
          <w:szCs w:val="18"/>
        </w:rPr>
        <w:t>70</w:t>
      </w:r>
      <w:r w:rsidRPr="00C878B8">
        <w:rPr>
          <w:sz w:val="18"/>
          <w:szCs w:val="18"/>
        </w:rPr>
        <w:t xml:space="preserve"> </w:t>
      </w:r>
      <w:proofErr w:type="spellStart"/>
      <w:r w:rsidRPr="00C878B8">
        <w:rPr>
          <w:sz w:val="18"/>
          <w:szCs w:val="18"/>
        </w:rPr>
        <w:t>psf</w:t>
      </w:r>
      <w:proofErr w:type="spellEnd"/>
      <w:r w:rsidRPr="00C878B8">
        <w:rPr>
          <w:sz w:val="18"/>
          <w:szCs w:val="18"/>
        </w:rPr>
        <w:t xml:space="preserve"> when tested per ASTM E330.  </w:t>
      </w:r>
    </w:p>
    <w:p w:rsidR="00B519FE" w:rsidRDefault="00B519FE" w:rsidP="00584B75">
      <w:pPr>
        <w:pStyle w:val="ListParagraph"/>
        <w:numPr>
          <w:ilvl w:val="3"/>
          <w:numId w:val="2"/>
        </w:numPr>
        <w:spacing w:after="200"/>
        <w:rPr>
          <w:sz w:val="18"/>
          <w:szCs w:val="18"/>
        </w:rPr>
      </w:pPr>
      <w:r w:rsidRPr="00C878B8">
        <w:rPr>
          <w:sz w:val="18"/>
          <w:szCs w:val="18"/>
        </w:rPr>
        <w:t xml:space="preserve">Maximum allowable deflection of L/175 of the clear span or an amount that restricts edge deflection of individual glazing </w:t>
      </w:r>
      <w:proofErr w:type="spellStart"/>
      <w:r w:rsidRPr="00C878B8">
        <w:rPr>
          <w:sz w:val="18"/>
          <w:szCs w:val="18"/>
        </w:rPr>
        <w:t>lites</w:t>
      </w:r>
      <w:proofErr w:type="spellEnd"/>
      <w:r w:rsidRPr="00C878B8">
        <w:rPr>
          <w:sz w:val="18"/>
          <w:szCs w:val="18"/>
        </w:rPr>
        <w:t xml:space="preserve"> of glass to ¾” </w:t>
      </w:r>
    </w:p>
    <w:p w:rsidR="00B519FE" w:rsidRPr="00AF2EB2" w:rsidRDefault="00B519FE" w:rsidP="00B519FE">
      <w:pPr>
        <w:pStyle w:val="ListParagraph"/>
        <w:numPr>
          <w:ilvl w:val="2"/>
          <w:numId w:val="2"/>
        </w:numPr>
        <w:spacing w:after="200"/>
        <w:rPr>
          <w:sz w:val="18"/>
          <w:szCs w:val="18"/>
        </w:rPr>
      </w:pPr>
      <w:r w:rsidRPr="00AF2EB2">
        <w:rPr>
          <w:sz w:val="18"/>
          <w:szCs w:val="18"/>
        </w:rPr>
        <w:t xml:space="preserve">1.5x Design Loads:  System to withstand </w:t>
      </w:r>
      <w:r>
        <w:rPr>
          <w:sz w:val="18"/>
          <w:szCs w:val="18"/>
        </w:rPr>
        <w:t xml:space="preserve">up to </w:t>
      </w:r>
      <w:r w:rsidRPr="00AF2EB2">
        <w:rPr>
          <w:sz w:val="18"/>
          <w:szCs w:val="18"/>
        </w:rPr>
        <w:t xml:space="preserve">+/- </w:t>
      </w:r>
      <w:r>
        <w:rPr>
          <w:sz w:val="18"/>
          <w:szCs w:val="18"/>
        </w:rPr>
        <w:t>105</w:t>
      </w:r>
      <w:r w:rsidRPr="00AF2EB2">
        <w:rPr>
          <w:sz w:val="18"/>
          <w:szCs w:val="18"/>
        </w:rPr>
        <w:t xml:space="preserve"> </w:t>
      </w:r>
      <w:proofErr w:type="spellStart"/>
      <w:r w:rsidRPr="00AF2EB2">
        <w:rPr>
          <w:sz w:val="18"/>
          <w:szCs w:val="18"/>
        </w:rPr>
        <w:t>psf</w:t>
      </w:r>
      <w:proofErr w:type="spellEnd"/>
      <w:r w:rsidRPr="00AF2EB2">
        <w:rPr>
          <w:sz w:val="18"/>
          <w:szCs w:val="18"/>
        </w:rPr>
        <w:t xml:space="preserve"> when tested per ASTM E330.  </w:t>
      </w:r>
    </w:p>
    <w:p w:rsidR="00B519FE" w:rsidRPr="00B519FE" w:rsidRDefault="00B519FE" w:rsidP="00B519FE">
      <w:pPr>
        <w:pStyle w:val="ListParagraph"/>
        <w:numPr>
          <w:ilvl w:val="3"/>
          <w:numId w:val="2"/>
        </w:numPr>
        <w:spacing w:after="200"/>
        <w:rPr>
          <w:sz w:val="16"/>
          <w:szCs w:val="16"/>
        </w:rPr>
      </w:pPr>
      <w:r w:rsidRPr="00C878B8">
        <w:rPr>
          <w:sz w:val="18"/>
          <w:szCs w:val="18"/>
        </w:rPr>
        <w:t>There shall be no permanent deformation of main frame members in excess of 0.2% of its clear span, glass breakage, or permanent damage to fasteners or anchors.</w:t>
      </w:r>
      <w:r w:rsidRPr="00C878B8">
        <w:rPr>
          <w:noProof/>
        </w:rPr>
        <w:t xml:space="preserve"> </w:t>
      </w:r>
    </w:p>
    <w:p w:rsidR="00B519FE" w:rsidRPr="00E86224" w:rsidRDefault="00B519FE" w:rsidP="00B519FE">
      <w:pPr>
        <w:pStyle w:val="ListParagraph"/>
        <w:numPr>
          <w:ilvl w:val="2"/>
          <w:numId w:val="2"/>
        </w:numPr>
        <w:spacing w:after="200"/>
        <w:rPr>
          <w:sz w:val="18"/>
          <w:szCs w:val="18"/>
        </w:rPr>
      </w:pPr>
      <w:r>
        <w:rPr>
          <w:sz w:val="18"/>
          <w:szCs w:val="18"/>
        </w:rPr>
        <w:t xml:space="preserve">Forced Entry Resistance when tested per AAMA 1304:  300 </w:t>
      </w:r>
      <w:proofErr w:type="spellStart"/>
      <w:r>
        <w:rPr>
          <w:sz w:val="18"/>
          <w:szCs w:val="18"/>
        </w:rPr>
        <w:t>lbs</w:t>
      </w:r>
      <w:proofErr w:type="spellEnd"/>
    </w:p>
    <w:p w:rsidR="00B519FE" w:rsidRPr="00431EA6" w:rsidRDefault="00B519FE" w:rsidP="00B519FE">
      <w:pPr>
        <w:pStyle w:val="ListParagraph"/>
        <w:numPr>
          <w:ilvl w:val="1"/>
          <w:numId w:val="2"/>
        </w:numPr>
        <w:spacing w:after="200"/>
        <w:rPr>
          <w:sz w:val="16"/>
          <w:szCs w:val="16"/>
        </w:rPr>
      </w:pPr>
      <w:r w:rsidRPr="00AF1147">
        <w:rPr>
          <w:sz w:val="18"/>
          <w:szCs w:val="18"/>
        </w:rPr>
        <w:t xml:space="preserve">Wind-borne Debris Hurricane Impact and Cyclic Wind Pressure Loading  </w:t>
      </w:r>
    </w:p>
    <w:p w:rsidR="00B519FE" w:rsidRPr="00D85C9D" w:rsidRDefault="00B519FE" w:rsidP="00B519FE">
      <w:pPr>
        <w:pStyle w:val="ListParagraph"/>
        <w:numPr>
          <w:ilvl w:val="2"/>
          <w:numId w:val="2"/>
        </w:numPr>
        <w:spacing w:after="200"/>
        <w:rPr>
          <w:sz w:val="18"/>
          <w:szCs w:val="18"/>
        </w:rPr>
      </w:pPr>
      <w:r w:rsidRPr="00D85C9D">
        <w:rPr>
          <w:sz w:val="18"/>
          <w:szCs w:val="18"/>
        </w:rPr>
        <w:t>Florida Product Approvals (FPA)</w:t>
      </w:r>
      <w:r w:rsidR="0017043A">
        <w:rPr>
          <w:sz w:val="18"/>
          <w:szCs w:val="18"/>
        </w:rPr>
        <w:t xml:space="preserve"> approval</w:t>
      </w:r>
      <w:r w:rsidRPr="00D85C9D">
        <w:rPr>
          <w:sz w:val="18"/>
          <w:szCs w:val="18"/>
        </w:rPr>
        <w:t xml:space="preserve">: </w:t>
      </w:r>
    </w:p>
    <w:p w:rsidR="00B519FE" w:rsidRPr="0017043A" w:rsidRDefault="00B519FE" w:rsidP="00B519FE">
      <w:pPr>
        <w:pStyle w:val="ListParagraph"/>
        <w:numPr>
          <w:ilvl w:val="4"/>
          <w:numId w:val="2"/>
        </w:numPr>
        <w:spacing w:after="200"/>
        <w:rPr>
          <w:sz w:val="18"/>
          <w:szCs w:val="18"/>
        </w:rPr>
      </w:pPr>
      <w:r w:rsidRPr="0017043A">
        <w:rPr>
          <w:sz w:val="18"/>
          <w:szCs w:val="18"/>
        </w:rPr>
        <w:t>Florida:  F</w:t>
      </w:r>
      <w:r w:rsidR="0017043A" w:rsidRPr="0017043A">
        <w:rPr>
          <w:sz w:val="18"/>
          <w:szCs w:val="18"/>
        </w:rPr>
        <w:t>L</w:t>
      </w:r>
      <w:r w:rsidRPr="0017043A">
        <w:rPr>
          <w:sz w:val="18"/>
          <w:szCs w:val="18"/>
        </w:rPr>
        <w:t xml:space="preserve"> #</w:t>
      </w:r>
      <w:r w:rsidR="0017043A" w:rsidRPr="0017043A">
        <w:rPr>
          <w:sz w:val="18"/>
          <w:szCs w:val="18"/>
        </w:rPr>
        <w:t>29696.2</w:t>
      </w:r>
    </w:p>
    <w:p w:rsidR="00B519FE" w:rsidRDefault="00B519FE" w:rsidP="00B519FE">
      <w:pPr>
        <w:pStyle w:val="ListParagraph"/>
        <w:numPr>
          <w:ilvl w:val="2"/>
          <w:numId w:val="2"/>
        </w:numPr>
        <w:spacing w:after="200"/>
        <w:rPr>
          <w:sz w:val="18"/>
          <w:szCs w:val="18"/>
        </w:rPr>
      </w:pPr>
      <w:r w:rsidRPr="00151FD7">
        <w:rPr>
          <w:sz w:val="18"/>
          <w:szCs w:val="18"/>
        </w:rPr>
        <w:t>Shall be tested in accordance with ASTM E 1996 and ASTM E 1886</w:t>
      </w:r>
    </w:p>
    <w:p w:rsidR="00B519FE" w:rsidRDefault="00B519FE" w:rsidP="00B519FE">
      <w:pPr>
        <w:pStyle w:val="ListParagraph"/>
        <w:numPr>
          <w:ilvl w:val="3"/>
          <w:numId w:val="2"/>
        </w:numPr>
        <w:spacing w:after="200"/>
        <w:rPr>
          <w:sz w:val="18"/>
          <w:szCs w:val="18"/>
        </w:rPr>
      </w:pPr>
      <w:r>
        <w:rPr>
          <w:sz w:val="18"/>
          <w:szCs w:val="18"/>
        </w:rPr>
        <w:t>Missile type:  [C], [D], [E</w:t>
      </w:r>
      <w:proofErr w:type="gramStart"/>
      <w:r>
        <w:rPr>
          <w:sz w:val="18"/>
          <w:szCs w:val="18"/>
        </w:rPr>
        <w:t xml:space="preserve">}  </w:t>
      </w:r>
      <w:r w:rsidRPr="00276004">
        <w:rPr>
          <w:i/>
          <w:color w:val="006600"/>
          <w:sz w:val="18"/>
          <w:szCs w:val="18"/>
        </w:rPr>
        <w:t>&lt;</w:t>
      </w:r>
      <w:proofErr w:type="gramEnd"/>
      <w:r>
        <w:rPr>
          <w:i/>
          <w:color w:val="006600"/>
          <w:sz w:val="18"/>
          <w:szCs w:val="18"/>
        </w:rPr>
        <w:t>selects</w:t>
      </w:r>
      <w:r w:rsidRPr="00276004">
        <w:rPr>
          <w:i/>
          <w:color w:val="006600"/>
          <w:sz w:val="18"/>
          <w:szCs w:val="18"/>
        </w:rPr>
        <w:t>&gt;.</w:t>
      </w:r>
      <w:r>
        <w:rPr>
          <w:i/>
          <w:color w:val="006600"/>
          <w:sz w:val="18"/>
          <w:szCs w:val="18"/>
        </w:rPr>
        <w:t xml:space="preserve">  </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431EA6">
        <w:rPr>
          <w:i/>
          <w:color w:val="006600"/>
          <w:sz w:val="18"/>
          <w:szCs w:val="18"/>
        </w:rPr>
        <w:t xml:space="preserve"> (Coordinate</w:t>
      </w:r>
      <w:r w:rsidR="003B7A12" w:rsidRPr="00431EA6">
        <w:rPr>
          <w:i/>
          <w:color w:val="006600"/>
          <w:sz w:val="18"/>
          <w:szCs w:val="18"/>
        </w:rPr>
        <w:t xml:space="preserve"> performance</w:t>
      </w:r>
      <w:r w:rsidRPr="00431EA6">
        <w:rPr>
          <w:i/>
          <w:color w:val="006600"/>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p w:rsidR="00672E01" w:rsidRPr="00C878B8" w:rsidRDefault="00672E01" w:rsidP="00672E01">
      <w:pPr>
        <w:pStyle w:val="ListParagraph"/>
        <w:spacing w:after="200" w:line="276" w:lineRule="auto"/>
        <w:ind w:left="384"/>
        <w:rPr>
          <w:b/>
        </w:rPr>
      </w:pPr>
    </w:p>
    <w:p w:rsidR="00EA72CA" w:rsidRDefault="00EA72CA" w:rsidP="00672E01">
      <w:pPr>
        <w:pStyle w:val="ListParagraph"/>
        <w:rPr>
          <w:i/>
          <w:color w:val="4F6228" w:themeColor="accent3" w:themeShade="80"/>
          <w:sz w:val="16"/>
          <w:szCs w:val="16"/>
        </w:rPr>
      </w:pPr>
    </w:p>
    <w:tbl>
      <w:tblPr>
        <w:tblW w:w="7167" w:type="dxa"/>
        <w:jc w:val="center"/>
        <w:tblInd w:w="18" w:type="dxa"/>
        <w:tblLook w:val="04A0" w:firstRow="1" w:lastRow="0" w:firstColumn="1" w:lastColumn="0" w:noHBand="0" w:noVBand="1"/>
      </w:tblPr>
      <w:tblGrid>
        <w:gridCol w:w="1531"/>
        <w:gridCol w:w="986"/>
        <w:gridCol w:w="578"/>
        <w:gridCol w:w="580"/>
        <w:gridCol w:w="582"/>
        <w:gridCol w:w="582"/>
        <w:gridCol w:w="582"/>
        <w:gridCol w:w="582"/>
        <w:gridCol w:w="582"/>
        <w:gridCol w:w="582"/>
      </w:tblGrid>
      <w:tr w:rsidR="0022016D" w:rsidRPr="00C878B8" w:rsidTr="00515188">
        <w:trPr>
          <w:trHeight w:val="475"/>
          <w:jc w:val="center"/>
        </w:trPr>
        <w:tc>
          <w:tcPr>
            <w:tcW w:w="1531" w:type="dxa"/>
            <w:tcBorders>
              <w:top w:val="nil"/>
              <w:left w:val="nil"/>
              <w:bottom w:val="single" w:sz="8" w:space="0" w:color="auto"/>
              <w:right w:val="nil"/>
            </w:tcBorders>
            <w:shd w:val="clear" w:color="auto" w:fill="auto"/>
            <w:noWrap/>
            <w:vAlign w:val="center"/>
            <w:hideMark/>
          </w:tcPr>
          <w:p w:rsidR="0022016D" w:rsidRPr="00C878B8" w:rsidRDefault="0022016D" w:rsidP="009E48BF">
            <w:pPr>
              <w:rPr>
                <w:rFonts w:ascii="Calibri" w:eastAsia="Times New Roman" w:hAnsi="Calibri" w:cs="Calibri"/>
                <w:color w:val="000000"/>
                <w:sz w:val="18"/>
                <w:szCs w:val="18"/>
              </w:rPr>
            </w:pPr>
          </w:p>
        </w:tc>
        <w:tc>
          <w:tcPr>
            <w:tcW w:w="5636"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22016D" w:rsidRPr="008457B2" w:rsidRDefault="0022016D" w:rsidP="0022016D">
            <w:pPr>
              <w:shd w:val="clear" w:color="auto" w:fill="D9D9D9" w:themeFill="background1" w:themeFillShade="D9"/>
              <w:jc w:val="center"/>
              <w:rPr>
                <w:rFonts w:ascii="Calibri" w:eastAsia="Times New Roman" w:hAnsi="Calibri" w:cs="Calibri"/>
                <w:b/>
                <w:bCs/>
                <w:i/>
                <w:sz w:val="20"/>
                <w:szCs w:val="20"/>
              </w:rPr>
            </w:pPr>
            <w:r w:rsidRPr="00431EA6">
              <w:rPr>
                <w:rFonts w:ascii="Calibri" w:eastAsia="Times New Roman" w:hAnsi="Calibri" w:cs="Calibri"/>
                <w:b/>
                <w:bCs/>
                <w:sz w:val="20"/>
                <w:szCs w:val="20"/>
              </w:rPr>
              <w:t xml:space="preserve">STANDARD ENTRANCE </w:t>
            </w:r>
            <w:r w:rsidRPr="00431EA6">
              <w:rPr>
                <w:rFonts w:ascii="Calibri" w:eastAsia="Times New Roman" w:hAnsi="Calibri" w:cs="Calibri"/>
                <w:b/>
                <w:bCs/>
                <w:color w:val="000000"/>
                <w:sz w:val="20"/>
                <w:szCs w:val="20"/>
              </w:rPr>
              <w:t>SYSTEM U-FACTOR</w:t>
            </w:r>
            <w:r>
              <w:rPr>
                <w:rFonts w:ascii="Calibri" w:eastAsia="Times New Roman" w:hAnsi="Calibri" w:cs="Calibri"/>
                <w:b/>
                <w:bCs/>
                <w:color w:val="000000"/>
                <w:sz w:val="20"/>
                <w:szCs w:val="20"/>
              </w:rPr>
              <w:t xml:space="preserve"> </w:t>
            </w:r>
            <w:r w:rsidRPr="007863D5">
              <w:rPr>
                <w:rFonts w:ascii="Calibri" w:eastAsia="Times New Roman" w:hAnsi="Calibri" w:cs="Calibri"/>
                <w:bCs/>
                <w:color w:val="000000"/>
                <w:sz w:val="16"/>
                <w:szCs w:val="16"/>
              </w:rPr>
              <w:t>(BTU/hr-ft²°F</w:t>
            </w:r>
            <w:r>
              <w:rPr>
                <w:rFonts w:ascii="Calibri" w:eastAsia="Times New Roman" w:hAnsi="Calibri" w:cs="Calibri"/>
                <w:b/>
                <w:color w:val="000000"/>
                <w:sz w:val="16"/>
                <w:szCs w:val="16"/>
              </w:rPr>
              <w:t>)</w:t>
            </w:r>
          </w:p>
        </w:tc>
      </w:tr>
      <w:tr w:rsidR="0022016D" w:rsidRPr="00C878B8" w:rsidTr="00CC1398">
        <w:trPr>
          <w:trHeight w:val="322"/>
          <w:jc w:val="center"/>
        </w:trPr>
        <w:tc>
          <w:tcPr>
            <w:tcW w:w="1531" w:type="dxa"/>
            <w:vMerge w:val="restart"/>
            <w:tcBorders>
              <w:top w:val="single" w:sz="8" w:space="0" w:color="auto"/>
              <w:left w:val="single" w:sz="8" w:space="0" w:color="auto"/>
              <w:right w:val="single" w:sz="8" w:space="0" w:color="auto"/>
            </w:tcBorders>
            <w:shd w:val="clear" w:color="auto" w:fill="auto"/>
            <w:vAlign w:val="center"/>
            <w:hideMark/>
          </w:tcPr>
          <w:p w:rsidR="0022016D" w:rsidRPr="00CC1398" w:rsidRDefault="00D06149" w:rsidP="009E48BF">
            <w:pPr>
              <w:jc w:val="center"/>
              <w:rPr>
                <w:rFonts w:ascii="Calibri" w:eastAsia="Times New Roman" w:hAnsi="Calibri" w:cs="Calibri"/>
                <w:i/>
                <w:color w:val="000000"/>
                <w:sz w:val="18"/>
                <w:szCs w:val="18"/>
              </w:rPr>
            </w:pPr>
            <w:r w:rsidRPr="00CC1398">
              <w:rPr>
                <w:rFonts w:ascii="Calibri" w:eastAsia="Times New Roman" w:hAnsi="Calibri" w:cs="Calibri"/>
                <w:b/>
                <w:i/>
                <w:color w:val="000000"/>
                <w:sz w:val="18"/>
                <w:szCs w:val="18"/>
              </w:rPr>
              <w:t xml:space="preserve">DOOR </w:t>
            </w:r>
            <w:r w:rsidR="0022016D" w:rsidRPr="00CC1398">
              <w:rPr>
                <w:rFonts w:ascii="Calibri" w:eastAsia="Times New Roman" w:hAnsi="Calibri" w:cs="Calibri"/>
                <w:b/>
                <w:i/>
                <w:color w:val="000000"/>
                <w:sz w:val="18"/>
                <w:szCs w:val="18"/>
              </w:rPr>
              <w:t>TYPE</w:t>
            </w:r>
          </w:p>
        </w:tc>
        <w:tc>
          <w:tcPr>
            <w:tcW w:w="986" w:type="dxa"/>
            <w:vMerge w:val="restart"/>
            <w:tcBorders>
              <w:top w:val="single" w:sz="8" w:space="0" w:color="auto"/>
              <w:left w:val="single" w:sz="8" w:space="0" w:color="auto"/>
              <w:right w:val="single" w:sz="8" w:space="0" w:color="auto"/>
            </w:tcBorders>
            <w:shd w:val="clear" w:color="auto" w:fill="auto"/>
            <w:vAlign w:val="center"/>
          </w:tcPr>
          <w:p w:rsidR="0022016D" w:rsidRPr="00CC1398" w:rsidRDefault="0022016D" w:rsidP="009E48BF">
            <w:pPr>
              <w:jc w:val="center"/>
              <w:rPr>
                <w:rFonts w:ascii="Calibri" w:eastAsia="Times New Roman" w:hAnsi="Calibri" w:cs="Calibri"/>
                <w:b/>
                <w:i/>
                <w:color w:val="000000"/>
                <w:sz w:val="18"/>
                <w:szCs w:val="18"/>
              </w:rPr>
            </w:pPr>
            <w:r w:rsidRPr="00CC1398">
              <w:rPr>
                <w:rFonts w:ascii="Calibri" w:eastAsia="Times New Roman" w:hAnsi="Calibri" w:cs="Calibri"/>
                <w:b/>
                <w:i/>
                <w:color w:val="000000"/>
                <w:sz w:val="18"/>
                <w:szCs w:val="18"/>
              </w:rPr>
              <w:t xml:space="preserve">SPACER </w:t>
            </w:r>
          </w:p>
        </w:tc>
        <w:tc>
          <w:tcPr>
            <w:tcW w:w="4650" w:type="dxa"/>
            <w:gridSpan w:val="8"/>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22016D" w:rsidRPr="009E48BF" w:rsidRDefault="0022016D" w:rsidP="009E48BF">
            <w:pPr>
              <w:jc w:val="center"/>
              <w:rPr>
                <w:rFonts w:ascii="Calibri" w:eastAsia="Times New Roman" w:hAnsi="Calibri" w:cs="Calibri"/>
                <w:b/>
                <w:color w:val="000000"/>
              </w:rPr>
            </w:pPr>
            <w:r w:rsidRPr="00CC1398">
              <w:rPr>
                <w:rFonts w:ascii="Calibri" w:eastAsia="Times New Roman" w:hAnsi="Calibri" w:cs="Calibri"/>
                <w:b/>
                <w:i/>
                <w:color w:val="000000"/>
                <w:sz w:val="18"/>
                <w:szCs w:val="18"/>
              </w:rPr>
              <w:t>CENTER OF GLASS  U-FACTOR</w:t>
            </w:r>
            <w:r w:rsidRPr="009E48BF">
              <w:rPr>
                <w:rFonts w:ascii="Calibri" w:eastAsia="Times New Roman" w:hAnsi="Calibri" w:cs="Calibri"/>
                <w:b/>
                <w:color w:val="000000"/>
              </w:rPr>
              <w:t xml:space="preserve"> </w:t>
            </w: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r>
      <w:tr w:rsidR="0022016D" w:rsidRPr="00C878B8" w:rsidTr="00CC1398">
        <w:trPr>
          <w:trHeight w:val="97"/>
          <w:jc w:val="center"/>
        </w:trPr>
        <w:tc>
          <w:tcPr>
            <w:tcW w:w="1531" w:type="dxa"/>
            <w:vMerge/>
            <w:tcBorders>
              <w:left w:val="single" w:sz="8" w:space="0" w:color="auto"/>
              <w:bottom w:val="single" w:sz="8" w:space="0" w:color="auto"/>
              <w:right w:val="single" w:sz="8" w:space="0" w:color="auto"/>
            </w:tcBorders>
            <w:shd w:val="clear" w:color="auto" w:fill="auto"/>
            <w:noWrap/>
            <w:vAlign w:val="bottom"/>
          </w:tcPr>
          <w:p w:rsidR="0022016D" w:rsidRPr="009E48BF" w:rsidRDefault="0022016D" w:rsidP="009E48BF">
            <w:pPr>
              <w:jc w:val="center"/>
              <w:rPr>
                <w:rFonts w:ascii="Calibri" w:eastAsia="Times New Roman" w:hAnsi="Calibri" w:cs="Calibri"/>
                <w:b/>
                <w:color w:val="000000"/>
                <w:sz w:val="20"/>
                <w:szCs w:val="20"/>
              </w:rPr>
            </w:pPr>
          </w:p>
        </w:tc>
        <w:tc>
          <w:tcPr>
            <w:tcW w:w="986" w:type="dxa"/>
            <w:vMerge/>
            <w:tcBorders>
              <w:left w:val="single" w:sz="8" w:space="0" w:color="auto"/>
              <w:bottom w:val="single" w:sz="6" w:space="0" w:color="auto"/>
              <w:right w:val="single" w:sz="8" w:space="0" w:color="auto"/>
            </w:tcBorders>
            <w:shd w:val="clear" w:color="auto" w:fill="auto"/>
            <w:noWrap/>
            <w:vAlign w:val="bottom"/>
          </w:tcPr>
          <w:p w:rsidR="0022016D" w:rsidRDefault="0022016D" w:rsidP="009E48BF">
            <w:pPr>
              <w:jc w:val="center"/>
              <w:rPr>
                <w:rFonts w:ascii="Calibri" w:eastAsia="Times New Roman" w:hAnsi="Calibri" w:cs="Calibri"/>
                <w:b/>
                <w:color w:val="000000"/>
                <w:sz w:val="16"/>
                <w:szCs w:val="16"/>
              </w:rPr>
            </w:pPr>
          </w:p>
        </w:tc>
        <w:tc>
          <w:tcPr>
            <w:tcW w:w="578" w:type="dxa"/>
            <w:tcBorders>
              <w:top w:val="single" w:sz="8" w:space="0" w:color="auto"/>
              <w:left w:val="single" w:sz="8"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0.18</w:t>
            </w:r>
          </w:p>
        </w:tc>
        <w:tc>
          <w:tcPr>
            <w:tcW w:w="580"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0.20</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0.22</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0.24</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r>
      <w:tr w:rsidR="0022016D" w:rsidRPr="00C878B8" w:rsidTr="007C629F">
        <w:trPr>
          <w:trHeight w:val="198"/>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22016D" w:rsidRPr="0022016D" w:rsidRDefault="0022016D" w:rsidP="00D06149">
            <w:pPr>
              <w:rPr>
                <w:rFonts w:ascii="Calibri" w:eastAsia="Times New Roman" w:hAnsi="Calibri" w:cs="Calibri"/>
                <w:b/>
                <w:color w:val="000000"/>
                <w:sz w:val="18"/>
                <w:szCs w:val="18"/>
              </w:rPr>
            </w:pPr>
            <w:r w:rsidRPr="0022016D">
              <w:rPr>
                <w:rFonts w:ascii="Calibri" w:eastAsia="Times New Roman" w:hAnsi="Calibri" w:cs="Calibri"/>
                <w:b/>
                <w:color w:val="000000"/>
                <w:sz w:val="18"/>
                <w:szCs w:val="18"/>
              </w:rPr>
              <w:t>SINGLE</w:t>
            </w:r>
            <w:r w:rsidR="00D06149">
              <w:rPr>
                <w:rFonts w:ascii="Calibri" w:eastAsia="Times New Roman" w:hAnsi="Calibri" w:cs="Calibri"/>
                <w:b/>
                <w:color w:val="000000"/>
                <w:sz w:val="18"/>
                <w:szCs w:val="18"/>
              </w:rPr>
              <w:t xml:space="preserve"> </w:t>
            </w:r>
          </w:p>
        </w:tc>
      </w:tr>
      <w:tr w:rsidR="00D06149" w:rsidRPr="00C878B8" w:rsidTr="00CC1398">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06149" w:rsidRPr="00C878B8" w:rsidRDefault="00D06149" w:rsidP="00D0614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06149" w:rsidRPr="009E48BF" w:rsidRDefault="00D06149" w:rsidP="00D06149">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227F75"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FC75B4"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22016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54E82"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r>
      <w:tr w:rsidR="00D06149" w:rsidRPr="00C878B8" w:rsidTr="00CC1398">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06149" w:rsidRPr="00C878B8" w:rsidRDefault="00D06149" w:rsidP="00D0614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06149" w:rsidRPr="009E48BF" w:rsidRDefault="00D06149" w:rsidP="00D06149">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227F75"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FC75B4"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FC75B4"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54E82"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r>
      <w:tr w:rsidR="00D06149" w:rsidRPr="00C878B8" w:rsidTr="00CC1398">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06149" w:rsidRPr="00C878B8" w:rsidRDefault="00D06149" w:rsidP="00D0614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06149" w:rsidRPr="009E48BF" w:rsidRDefault="00D06149" w:rsidP="00D06149">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r>
      <w:tr w:rsidR="00D06149"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06149" w:rsidRPr="00C878B8" w:rsidRDefault="00D06149" w:rsidP="00D0614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06149" w:rsidRPr="009E48BF" w:rsidRDefault="00D06149" w:rsidP="00D06149">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227F75"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r>
      <w:tr w:rsidR="00DE1C7F" w:rsidRPr="00C878B8" w:rsidTr="007C629F">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DE1C7F" w:rsidRDefault="00DE1C7F" w:rsidP="00DE1C7F">
            <w:pPr>
              <w:rPr>
                <w:rFonts w:ascii="Calibri" w:eastAsia="Times New Roman" w:hAnsi="Calibri" w:cs="Calibri"/>
                <w:b/>
                <w:color w:val="000000"/>
                <w:sz w:val="16"/>
                <w:szCs w:val="16"/>
              </w:rPr>
            </w:pPr>
            <w:r w:rsidRPr="0022016D">
              <w:rPr>
                <w:rFonts w:ascii="Calibri" w:eastAsia="Times New Roman" w:hAnsi="Calibri" w:cs="Calibri"/>
                <w:b/>
                <w:color w:val="000000"/>
                <w:sz w:val="18"/>
                <w:szCs w:val="18"/>
              </w:rPr>
              <w:t>SINGLE</w:t>
            </w:r>
            <w:r>
              <w:rPr>
                <w:rFonts w:ascii="Calibri" w:eastAsia="Times New Roman" w:hAnsi="Calibri" w:cs="Calibri"/>
                <w:b/>
                <w:color w:val="000000"/>
                <w:sz w:val="18"/>
                <w:szCs w:val="18"/>
              </w:rPr>
              <w:t xml:space="preserve"> – 10” bottom rail</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5188" w:rsidRPr="009E48BF" w:rsidRDefault="00515188"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tcPr>
          <w:p w:rsidR="00515188" w:rsidRPr="00D00717" w:rsidRDefault="00515188" w:rsidP="00DE1C7F">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7C629F" w:rsidRPr="00C878B8" w:rsidTr="000E1EBF">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7C629F" w:rsidRDefault="007C629F" w:rsidP="007C629F">
            <w:pPr>
              <w:rPr>
                <w:rFonts w:ascii="Calibri" w:eastAsia="Times New Roman" w:hAnsi="Calibri" w:cs="Calibri"/>
                <w:b/>
                <w:color w:val="000000"/>
                <w:sz w:val="16"/>
                <w:szCs w:val="16"/>
              </w:rPr>
            </w:pPr>
            <w:r>
              <w:rPr>
                <w:rFonts w:ascii="Calibri" w:eastAsia="Times New Roman" w:hAnsi="Calibri" w:cs="Calibri"/>
                <w:b/>
                <w:color w:val="000000"/>
                <w:sz w:val="18"/>
                <w:szCs w:val="18"/>
              </w:rPr>
              <w:t>DOUBLE</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515188" w:rsidRPr="009E48BF" w:rsidRDefault="0051518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227F75"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0.65</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54E82"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515188" w:rsidRPr="009E48BF" w:rsidRDefault="0051518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227F75"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0.64</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54E82"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515188" w:rsidRPr="009E48BF" w:rsidRDefault="0051518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227F75"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5188" w:rsidRPr="009E48BF" w:rsidRDefault="0051518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Pr="00227F75"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r>
      <w:tr w:rsidR="00515188" w:rsidRPr="00C878B8" w:rsidTr="007C629F">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515188" w:rsidRDefault="00515188" w:rsidP="00515188">
            <w:pPr>
              <w:rPr>
                <w:rFonts w:ascii="Calibri" w:eastAsia="Times New Roman" w:hAnsi="Calibri" w:cs="Calibri"/>
                <w:b/>
                <w:color w:val="000000"/>
                <w:sz w:val="16"/>
                <w:szCs w:val="16"/>
              </w:rPr>
            </w:pPr>
            <w:r>
              <w:rPr>
                <w:rFonts w:ascii="Calibri" w:eastAsia="Times New Roman" w:hAnsi="Calibri" w:cs="Calibri"/>
                <w:b/>
                <w:color w:val="000000"/>
                <w:sz w:val="18"/>
                <w:szCs w:val="18"/>
              </w:rPr>
              <w:t>DOUBLE – 10” bottom rail</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7751F8">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54E82"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09243B">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54E82"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FC75B4"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227F75"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227F75"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r>
    </w:tbl>
    <w:p w:rsidR="00804DCE" w:rsidRDefault="00804DCE" w:rsidP="0024099E">
      <w:pPr>
        <w:pStyle w:val="ListParagraph"/>
        <w:rPr>
          <w:i/>
          <w:color w:val="4F6228" w:themeColor="accent3" w:themeShade="80"/>
          <w:sz w:val="16"/>
          <w:szCs w:val="16"/>
        </w:rPr>
      </w:pPr>
    </w:p>
    <w:p w:rsidR="00804DCE" w:rsidRDefault="00804DCE" w:rsidP="0024099E">
      <w:pPr>
        <w:pStyle w:val="ListParagraph"/>
        <w:rPr>
          <w:i/>
          <w:color w:val="4F6228" w:themeColor="accent3" w:themeShade="80"/>
          <w:sz w:val="16"/>
          <w:szCs w:val="16"/>
        </w:rPr>
      </w:pPr>
    </w:p>
    <w:p w:rsidR="0024099E" w:rsidRDefault="0024099E" w:rsidP="0024099E">
      <w:pPr>
        <w:pStyle w:val="ListParagraph"/>
        <w:rPr>
          <w:i/>
          <w:color w:val="4F6228" w:themeColor="accent3" w:themeShade="80"/>
          <w:sz w:val="16"/>
          <w:szCs w:val="16"/>
        </w:rPr>
      </w:pPr>
      <w:r w:rsidRPr="00C878B8">
        <w:rPr>
          <w:i/>
          <w:color w:val="4F6228" w:themeColor="accent3" w:themeShade="80"/>
          <w:sz w:val="16"/>
          <w:szCs w:val="16"/>
        </w:rPr>
        <w:t>NOTE:  The above table</w:t>
      </w:r>
      <w:r>
        <w:rPr>
          <w:i/>
          <w:color w:val="4F6228" w:themeColor="accent3" w:themeShade="80"/>
          <w:sz w:val="16"/>
          <w:szCs w:val="16"/>
        </w:rPr>
        <w:t>s</w:t>
      </w:r>
      <w:r w:rsidRPr="00C878B8">
        <w:rPr>
          <w:i/>
          <w:color w:val="4F6228" w:themeColor="accent3" w:themeShade="80"/>
          <w:sz w:val="16"/>
          <w:szCs w:val="16"/>
        </w:rPr>
        <w:t xml:space="preserve"> for reference only.  Please contact a Tubelite representative for system U-Factors using project specific glass </w:t>
      </w:r>
      <w:r>
        <w:rPr>
          <w:i/>
          <w:color w:val="4F6228" w:themeColor="accent3" w:themeShade="80"/>
          <w:sz w:val="16"/>
          <w:szCs w:val="16"/>
        </w:rPr>
        <w:t xml:space="preserve">and framing. Values based </w:t>
      </w:r>
      <w:r w:rsidRPr="00F96073">
        <w:rPr>
          <w:i/>
          <w:color w:val="4F6228" w:themeColor="accent3" w:themeShade="80"/>
          <w:sz w:val="16"/>
          <w:szCs w:val="16"/>
        </w:rPr>
        <w:t xml:space="preserve">on </w:t>
      </w:r>
      <w:r>
        <w:rPr>
          <w:i/>
          <w:color w:val="4F6228" w:themeColor="accent3" w:themeShade="80"/>
          <w:sz w:val="16"/>
          <w:szCs w:val="16"/>
        </w:rPr>
        <w:t xml:space="preserve">standard </w:t>
      </w:r>
      <w:r w:rsidRPr="00C878B8">
        <w:rPr>
          <w:i/>
          <w:color w:val="4F6228" w:themeColor="accent3" w:themeShade="80"/>
          <w:sz w:val="16"/>
          <w:szCs w:val="16"/>
        </w:rPr>
        <w:t>system</w:t>
      </w:r>
      <w:r>
        <w:rPr>
          <w:i/>
          <w:color w:val="4F6228" w:themeColor="accent3" w:themeShade="80"/>
          <w:sz w:val="16"/>
          <w:szCs w:val="16"/>
        </w:rPr>
        <w:t xml:space="preserve"> with 1-3/4” </w:t>
      </w:r>
      <w:r w:rsidR="00B61DD7">
        <w:rPr>
          <w:i/>
          <w:color w:val="4F6228" w:themeColor="accent3" w:themeShade="80"/>
          <w:sz w:val="16"/>
          <w:szCs w:val="16"/>
        </w:rPr>
        <w:t xml:space="preserve">x 4-1/2” non-thermal </w:t>
      </w:r>
      <w:r>
        <w:rPr>
          <w:i/>
          <w:color w:val="4F6228" w:themeColor="accent3" w:themeShade="80"/>
          <w:sz w:val="16"/>
          <w:szCs w:val="16"/>
        </w:rPr>
        <w:t>frame</w:t>
      </w:r>
      <w:r w:rsidRPr="00C878B8">
        <w:rPr>
          <w:i/>
          <w:color w:val="4F6228" w:themeColor="accent3" w:themeShade="80"/>
          <w:sz w:val="16"/>
          <w:szCs w:val="16"/>
        </w:rPr>
        <w:t xml:space="preserve"> and determined in accordance with NFRC 100 for </w:t>
      </w:r>
      <w:r w:rsidR="00785070">
        <w:rPr>
          <w:i/>
          <w:color w:val="4F6228" w:themeColor="accent3" w:themeShade="80"/>
          <w:sz w:val="16"/>
          <w:szCs w:val="16"/>
        </w:rPr>
        <w:t xml:space="preserve">single and double </w:t>
      </w:r>
      <w:proofErr w:type="gramStart"/>
      <w:r w:rsidR="00785070">
        <w:rPr>
          <w:i/>
          <w:color w:val="4F6228" w:themeColor="accent3" w:themeShade="80"/>
          <w:sz w:val="16"/>
          <w:szCs w:val="16"/>
        </w:rPr>
        <w:t xml:space="preserve">entrance </w:t>
      </w:r>
      <w:r w:rsidR="00785070" w:rsidRPr="00C878B8">
        <w:rPr>
          <w:i/>
          <w:color w:val="4F6228" w:themeColor="accent3" w:themeShade="80"/>
          <w:sz w:val="16"/>
          <w:szCs w:val="16"/>
        </w:rPr>
        <w:t xml:space="preserve"> configuratio</w:t>
      </w:r>
      <w:r w:rsidR="00785070">
        <w:rPr>
          <w:i/>
          <w:color w:val="4F6228" w:themeColor="accent3" w:themeShade="80"/>
          <w:sz w:val="16"/>
          <w:szCs w:val="16"/>
        </w:rPr>
        <w:t>ns</w:t>
      </w:r>
      <w:proofErr w:type="gramEnd"/>
      <w:r w:rsidR="00785070" w:rsidRPr="00C878B8">
        <w:rPr>
          <w:i/>
          <w:color w:val="4F6228" w:themeColor="accent3" w:themeShade="80"/>
          <w:sz w:val="16"/>
          <w:szCs w:val="16"/>
        </w:rPr>
        <w:t xml:space="preserve"> </w:t>
      </w:r>
      <w:r w:rsidRPr="00C878B8">
        <w:rPr>
          <w:i/>
          <w:color w:val="4F6228" w:themeColor="accent3" w:themeShade="80"/>
          <w:sz w:val="16"/>
          <w:szCs w:val="16"/>
        </w:rPr>
        <w:t>configuratio</w:t>
      </w:r>
      <w:r>
        <w:rPr>
          <w:i/>
          <w:color w:val="4F6228" w:themeColor="accent3" w:themeShade="80"/>
          <w:sz w:val="16"/>
          <w:szCs w:val="16"/>
        </w:rPr>
        <w:t>n.</w:t>
      </w:r>
      <w:r w:rsidR="00B61DD7">
        <w:rPr>
          <w:i/>
          <w:color w:val="4F6228" w:themeColor="accent3" w:themeShade="80"/>
          <w:sz w:val="16"/>
          <w:szCs w:val="16"/>
        </w:rPr>
        <w:t xml:space="preserve">  </w:t>
      </w:r>
      <w:r w:rsidR="00106620">
        <w:rPr>
          <w:i/>
          <w:color w:val="4F6228" w:themeColor="accent3" w:themeShade="80"/>
          <w:sz w:val="16"/>
          <w:szCs w:val="16"/>
        </w:rPr>
        <w:t xml:space="preserve">Glass makeup:  1” IGU:  ¼” </w:t>
      </w:r>
      <w:proofErr w:type="spellStart"/>
      <w:r w:rsidR="00106620">
        <w:rPr>
          <w:i/>
          <w:color w:val="4F6228" w:themeColor="accent3" w:themeShade="80"/>
          <w:sz w:val="16"/>
          <w:szCs w:val="16"/>
        </w:rPr>
        <w:t>ext</w:t>
      </w:r>
      <w:proofErr w:type="spellEnd"/>
      <w:proofErr w:type="gramStart"/>
      <w:r w:rsidRPr="00C878B8">
        <w:rPr>
          <w:i/>
          <w:color w:val="4F6228" w:themeColor="accent3" w:themeShade="80"/>
          <w:sz w:val="16"/>
          <w:szCs w:val="16"/>
        </w:rPr>
        <w:t xml:space="preserve">, </w:t>
      </w:r>
      <w:r w:rsidR="00106620">
        <w:rPr>
          <w:i/>
          <w:color w:val="4F6228" w:themeColor="accent3" w:themeShade="80"/>
          <w:sz w:val="16"/>
          <w:szCs w:val="16"/>
        </w:rPr>
        <w:t xml:space="preserve"> </w:t>
      </w:r>
      <w:r w:rsidRPr="00C878B8">
        <w:rPr>
          <w:i/>
          <w:color w:val="4F6228" w:themeColor="accent3" w:themeShade="80"/>
          <w:sz w:val="16"/>
          <w:szCs w:val="16"/>
        </w:rPr>
        <w:t>½</w:t>
      </w:r>
      <w:proofErr w:type="gramEnd"/>
      <w:r w:rsidRPr="00C878B8">
        <w:rPr>
          <w:i/>
          <w:color w:val="4F6228" w:themeColor="accent3" w:themeShade="80"/>
          <w:sz w:val="16"/>
          <w:szCs w:val="16"/>
        </w:rPr>
        <w:t>”</w:t>
      </w:r>
      <w:r w:rsidR="00106620">
        <w:rPr>
          <w:i/>
          <w:color w:val="4F6228" w:themeColor="accent3" w:themeShade="80"/>
          <w:sz w:val="16"/>
          <w:szCs w:val="16"/>
        </w:rPr>
        <w:t xml:space="preserve"> space, ¼” int</w:t>
      </w:r>
      <w:r>
        <w:rPr>
          <w:i/>
          <w:color w:val="4F6228" w:themeColor="accent3" w:themeShade="80"/>
          <w:sz w:val="16"/>
          <w:szCs w:val="16"/>
        </w:rPr>
        <w:t>.</w:t>
      </w:r>
    </w:p>
    <w:p w:rsidR="0024099E" w:rsidRDefault="0024099E" w:rsidP="00672E01">
      <w:pPr>
        <w:pStyle w:val="ListParagraph"/>
        <w:rPr>
          <w:i/>
          <w:color w:val="4F6228" w:themeColor="accent3" w:themeShade="80"/>
          <w:sz w:val="16"/>
          <w:szCs w:val="16"/>
        </w:rPr>
      </w:pPr>
    </w:p>
    <w:p w:rsidR="00DF740B" w:rsidRPr="00C878B8" w:rsidRDefault="00DF740B"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C971F4" w:rsidRDefault="00C971F4" w:rsidP="00D24202">
      <w:pPr>
        <w:pStyle w:val="ListParagraph"/>
        <w:spacing w:after="200" w:line="276" w:lineRule="auto"/>
        <w:ind w:left="384"/>
        <w:rPr>
          <w:b/>
        </w:rPr>
      </w:pPr>
    </w:p>
    <w:p w:rsidR="00287214" w:rsidRDefault="00287214" w:rsidP="00042A05">
      <w:pPr>
        <w:pStyle w:val="ListParagraph"/>
        <w:numPr>
          <w:ilvl w:val="1"/>
          <w:numId w:val="23"/>
        </w:numPr>
        <w:spacing w:after="200" w:line="276" w:lineRule="auto"/>
        <w:rPr>
          <w:b/>
        </w:rPr>
      </w:pPr>
      <w:r w:rsidRPr="00D21002">
        <w:rPr>
          <w:b/>
        </w:rPr>
        <w:lastRenderedPageBreak/>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 under the employ of the [</w:t>
      </w:r>
      <w:r w:rsidR="00732679">
        <w:rPr>
          <w:sz w:val="18"/>
          <w:szCs w:val="18"/>
        </w:rPr>
        <w:t>entrance</w:t>
      </w:r>
      <w:r>
        <w:rPr>
          <w:sz w:val="18"/>
          <w:szCs w:val="18"/>
        </w:rPr>
        <w:t xml:space="preserve">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074377" w:rsidRDefault="00287214" w:rsidP="00074377">
      <w:pPr>
        <w:pStyle w:val="ListParagraph"/>
        <w:numPr>
          <w:ilvl w:val="0"/>
          <w:numId w:val="4"/>
        </w:numPr>
        <w:spacing w:after="200"/>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074377" w:rsidRPr="00624213" w:rsidRDefault="00074377" w:rsidP="00D3369F">
      <w:pPr>
        <w:pStyle w:val="ListParagraph"/>
        <w:numPr>
          <w:ilvl w:val="0"/>
          <w:numId w:val="4"/>
        </w:numPr>
        <w:spacing w:after="200"/>
        <w:rPr>
          <w:sz w:val="18"/>
          <w:szCs w:val="18"/>
        </w:rPr>
      </w:pPr>
      <w:r w:rsidRPr="00624213">
        <w:rPr>
          <w:sz w:val="18"/>
          <w:szCs w:val="18"/>
        </w:rPr>
        <w:t xml:space="preserve">Entrance Door Hardware Schedule:  Coordinate entrance door hardware schedule with doors, frames, and related work </w:t>
      </w:r>
      <w:r w:rsidR="00624213" w:rsidRPr="00624213">
        <w:rPr>
          <w:sz w:val="18"/>
          <w:szCs w:val="18"/>
        </w:rPr>
        <w:t xml:space="preserve">for sizes, orientation, </w:t>
      </w:r>
      <w:r w:rsidRPr="00624213">
        <w:rPr>
          <w:sz w:val="18"/>
          <w:szCs w:val="18"/>
        </w:rPr>
        <w:t>thickness,</w:t>
      </w:r>
      <w:r w:rsidR="00624213" w:rsidRPr="00624213">
        <w:rPr>
          <w:sz w:val="18"/>
          <w:szCs w:val="18"/>
        </w:rPr>
        <w:t xml:space="preserve"> hardware types and finishes.</w:t>
      </w:r>
      <w:r w:rsidR="00B61DD7" w:rsidRPr="00624213">
        <w:rPr>
          <w:sz w:val="18"/>
          <w:szCs w:val="18"/>
        </w:rPr>
        <w:t xml:space="preserve">  </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C9387E">
      <w:pPr>
        <w:pStyle w:val="ListParagraph"/>
        <w:numPr>
          <w:ilvl w:val="1"/>
          <w:numId w:val="4"/>
        </w:numPr>
        <w:tabs>
          <w:tab w:val="clear" w:pos="1080"/>
          <w:tab w:val="num" w:pos="735"/>
        </w:tabs>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042A05">
      <w:pPr>
        <w:pStyle w:val="ListParagraph"/>
        <w:numPr>
          <w:ilvl w:val="1"/>
          <w:numId w:val="23"/>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r w:rsidR="00917D58">
        <w:rPr>
          <w:sz w:val="18"/>
          <w:szCs w:val="18"/>
        </w:rPr>
        <w:t>entrances</w:t>
      </w:r>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042A05">
      <w:pPr>
        <w:pStyle w:val="ListParagraph"/>
        <w:numPr>
          <w:ilvl w:val="1"/>
          <w:numId w:val="23"/>
        </w:numPr>
        <w:spacing w:after="200" w:line="276" w:lineRule="auto"/>
        <w:rPr>
          <w:b/>
        </w:rPr>
      </w:pPr>
      <w:r w:rsidRPr="00027B4B">
        <w:rPr>
          <w:b/>
        </w:rPr>
        <w:t>DELIVERY, STORAGE, AND HANDLING</w:t>
      </w:r>
    </w:p>
    <w:p w:rsidR="00287214" w:rsidRPr="00F12278" w:rsidRDefault="005D1AC2" w:rsidP="00D3369F">
      <w:pPr>
        <w:pStyle w:val="ListParagraph"/>
        <w:numPr>
          <w:ilvl w:val="0"/>
          <w:numId w:val="6"/>
        </w:numPr>
        <w:spacing w:after="200"/>
        <w:rPr>
          <w:sz w:val="18"/>
          <w:szCs w:val="18"/>
        </w:rPr>
      </w:pPr>
      <w:r w:rsidRPr="00F12278">
        <w:rPr>
          <w:rFonts w:cs="Arial"/>
          <w:sz w:val="18"/>
          <w:szCs w:val="18"/>
        </w:rPr>
        <w:t xml:space="preserve">Materials </w:t>
      </w:r>
      <w:r w:rsidR="00C52B65" w:rsidRPr="00F12278">
        <w:rPr>
          <w:rFonts w:cs="Arial"/>
          <w:sz w:val="18"/>
          <w:szCs w:val="18"/>
        </w:rPr>
        <w:t xml:space="preserve">to be </w:t>
      </w:r>
      <w:r w:rsidRPr="00F12278">
        <w:rPr>
          <w:rFonts w:cs="Arial"/>
          <w:sz w:val="18"/>
          <w:szCs w:val="18"/>
        </w:rPr>
        <w:t xml:space="preserve">packed, loaded, shipped, unloaded, stored and protected </w:t>
      </w:r>
      <w:r w:rsidR="00287214" w:rsidRPr="00F12278">
        <w:rPr>
          <w:sz w:val="18"/>
          <w:szCs w:val="18"/>
        </w:rPr>
        <w:t>in accordance with AAMA CW-10.</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042A05">
      <w:pPr>
        <w:pStyle w:val="ListParagraph"/>
        <w:numPr>
          <w:ilvl w:val="1"/>
          <w:numId w:val="23"/>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732679">
        <w:rPr>
          <w:sz w:val="18"/>
          <w:szCs w:val="18"/>
        </w:rPr>
        <w:t>entrance</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042A05">
      <w:pPr>
        <w:pStyle w:val="ListParagraph"/>
        <w:numPr>
          <w:ilvl w:val="1"/>
          <w:numId w:val="23"/>
        </w:numPr>
        <w:spacing w:after="200" w:line="276" w:lineRule="auto"/>
        <w:rPr>
          <w:b/>
        </w:rPr>
      </w:pPr>
      <w:r>
        <w:rPr>
          <w:b/>
        </w:rPr>
        <w:t>WARRANTY</w:t>
      </w:r>
    </w:p>
    <w:p w:rsidR="00287214" w:rsidRPr="00AC3DB9" w:rsidRDefault="00245608" w:rsidP="00042A05">
      <w:pPr>
        <w:pStyle w:val="ListParagraph"/>
        <w:numPr>
          <w:ilvl w:val="0"/>
          <w:numId w:val="18"/>
        </w:numPr>
        <w:spacing w:after="200"/>
        <w:rPr>
          <w:sz w:val="18"/>
          <w:szCs w:val="18"/>
        </w:rPr>
      </w:pPr>
      <w:r>
        <w:rPr>
          <w:sz w:val="18"/>
          <w:szCs w:val="18"/>
        </w:rPr>
        <w:t xml:space="preserve">Aluminum </w:t>
      </w:r>
      <w:r w:rsidR="007B74E8">
        <w:rPr>
          <w:sz w:val="18"/>
          <w:szCs w:val="18"/>
        </w:rPr>
        <w:t xml:space="preserve">Standard </w:t>
      </w:r>
      <w:r w:rsidR="00732679">
        <w:rPr>
          <w:sz w:val="18"/>
          <w:szCs w:val="18"/>
        </w:rPr>
        <w:t>Entrance</w:t>
      </w:r>
      <w:r>
        <w:rPr>
          <w:sz w:val="18"/>
          <w:szCs w:val="18"/>
        </w:rPr>
        <w:t xml:space="preserve"> Warranty</w:t>
      </w:r>
      <w:r w:rsidR="00287214" w:rsidRPr="00AC3DB9">
        <w:rPr>
          <w:sz w:val="18"/>
          <w:szCs w:val="18"/>
        </w:rPr>
        <w:t>:</w:t>
      </w:r>
    </w:p>
    <w:p w:rsidR="00287214" w:rsidRPr="00B24635" w:rsidRDefault="00287214" w:rsidP="00042A05">
      <w:pPr>
        <w:pStyle w:val="ListParagraph"/>
        <w:numPr>
          <w:ilvl w:val="1"/>
          <w:numId w:val="18"/>
        </w:numPr>
        <w:spacing w:after="200"/>
        <w:rPr>
          <w:sz w:val="18"/>
          <w:szCs w:val="18"/>
        </w:rPr>
      </w:pPr>
      <w:r w:rsidRPr="00AC3DB9">
        <w:rPr>
          <w:sz w:val="18"/>
          <w:szCs w:val="18"/>
        </w:rPr>
        <w:lastRenderedPageBreak/>
        <w:t>Manufacturer agrees to repair or replace defective</w:t>
      </w:r>
      <w:r w:rsidR="00AD6C33">
        <w:rPr>
          <w:sz w:val="18"/>
          <w:szCs w:val="18"/>
        </w:rPr>
        <w:t xml:space="preserve"> </w:t>
      </w:r>
      <w:r w:rsidR="003A68B5">
        <w:rPr>
          <w:sz w:val="18"/>
          <w:szCs w:val="18"/>
        </w:rPr>
        <w:t>entrance</w:t>
      </w:r>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B24635" w:rsidRPr="005D6546" w:rsidRDefault="007B74E8" w:rsidP="00042A05">
      <w:pPr>
        <w:pStyle w:val="ListParagraph"/>
        <w:numPr>
          <w:ilvl w:val="1"/>
          <w:numId w:val="18"/>
        </w:numPr>
        <w:spacing w:after="200"/>
        <w:rPr>
          <w:sz w:val="18"/>
          <w:szCs w:val="18"/>
        </w:rPr>
      </w:pPr>
      <w:r w:rsidRPr="005D6546">
        <w:rPr>
          <w:sz w:val="18"/>
          <w:szCs w:val="18"/>
        </w:rPr>
        <w:t xml:space="preserve">The warranty for </w:t>
      </w:r>
      <w:proofErr w:type="spellStart"/>
      <w:r w:rsidR="00B24635" w:rsidRPr="005D6546">
        <w:rPr>
          <w:sz w:val="18"/>
          <w:szCs w:val="18"/>
        </w:rPr>
        <w:t>Tubelite’s</w:t>
      </w:r>
      <w:proofErr w:type="spellEnd"/>
      <w:r w:rsidR="00B24635" w:rsidRPr="005D6546">
        <w:rPr>
          <w:sz w:val="18"/>
          <w:szCs w:val="18"/>
        </w:rPr>
        <w:t xml:space="preserve"> tie rod corner construction extends to the useful life o</w:t>
      </w:r>
      <w:r w:rsidRPr="005D6546">
        <w:rPr>
          <w:sz w:val="18"/>
          <w:szCs w:val="18"/>
        </w:rPr>
        <w:t>f</w:t>
      </w:r>
      <w:r w:rsidR="00B24635" w:rsidRPr="005D6546">
        <w:rPr>
          <w:sz w:val="18"/>
          <w:szCs w:val="18"/>
        </w:rPr>
        <w:t xml:space="preserve"> the</w:t>
      </w:r>
      <w:r w:rsidRPr="005D6546">
        <w:rPr>
          <w:sz w:val="18"/>
          <w:szCs w:val="18"/>
        </w:rPr>
        <w:t xml:space="preserve"> entrance</w:t>
      </w:r>
      <w:r w:rsidR="00B24635" w:rsidRPr="005D6546">
        <w:rPr>
          <w:sz w:val="18"/>
          <w:szCs w:val="18"/>
        </w:rPr>
        <w:t xml:space="preserve"> door.</w:t>
      </w:r>
    </w:p>
    <w:p w:rsidR="00287214" w:rsidRPr="00AC3DB9" w:rsidRDefault="00287214" w:rsidP="00042A05">
      <w:pPr>
        <w:pStyle w:val="ListParagraph"/>
        <w:numPr>
          <w:ilvl w:val="0"/>
          <w:numId w:val="18"/>
        </w:numPr>
        <w:spacing w:after="200"/>
        <w:rPr>
          <w:sz w:val="18"/>
          <w:szCs w:val="18"/>
        </w:rPr>
      </w:pPr>
      <w:r w:rsidRPr="00AC3DB9">
        <w:rPr>
          <w:sz w:val="18"/>
          <w:szCs w:val="18"/>
        </w:rPr>
        <w:t>Finish Warranty:</w:t>
      </w:r>
    </w:p>
    <w:p w:rsidR="00287214" w:rsidRPr="00AC3DB9" w:rsidRDefault="00CE78BA" w:rsidP="00042A05">
      <w:pPr>
        <w:pStyle w:val="ListParagraph"/>
        <w:numPr>
          <w:ilvl w:val="1"/>
          <w:numId w:val="18"/>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042A05">
      <w:pPr>
        <w:pStyle w:val="ListParagraph"/>
        <w:numPr>
          <w:ilvl w:val="2"/>
          <w:numId w:val="18"/>
        </w:numPr>
        <w:spacing w:after="200"/>
        <w:rPr>
          <w:sz w:val="18"/>
          <w:szCs w:val="18"/>
        </w:rPr>
      </w:pPr>
      <w:r>
        <w:rPr>
          <w:sz w:val="18"/>
          <w:szCs w:val="18"/>
        </w:rPr>
        <w:t xml:space="preserve">Paint </w:t>
      </w:r>
      <w:r w:rsidR="00287214" w:rsidRPr="00AC3DB9">
        <w:rPr>
          <w:sz w:val="18"/>
          <w:szCs w:val="18"/>
        </w:rPr>
        <w:t>Coatings</w:t>
      </w:r>
    </w:p>
    <w:p w:rsidR="00287214" w:rsidRDefault="00C52B65" w:rsidP="00042A05">
      <w:pPr>
        <w:pStyle w:val="ListParagraph"/>
        <w:numPr>
          <w:ilvl w:val="3"/>
          <w:numId w:val="18"/>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042A05">
      <w:pPr>
        <w:pStyle w:val="ListParagraph"/>
        <w:numPr>
          <w:ilvl w:val="3"/>
          <w:numId w:val="18"/>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042A05">
      <w:pPr>
        <w:pStyle w:val="ListParagraph"/>
        <w:numPr>
          <w:ilvl w:val="3"/>
          <w:numId w:val="18"/>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042A05">
      <w:pPr>
        <w:pStyle w:val="ListParagraph"/>
        <w:numPr>
          <w:ilvl w:val="2"/>
          <w:numId w:val="18"/>
        </w:numPr>
        <w:spacing w:after="200"/>
        <w:rPr>
          <w:sz w:val="18"/>
          <w:szCs w:val="18"/>
        </w:rPr>
      </w:pPr>
      <w:r w:rsidRPr="00AC3DB9">
        <w:rPr>
          <w:sz w:val="18"/>
          <w:szCs w:val="18"/>
        </w:rPr>
        <w:t>Anodized Coating</w:t>
      </w:r>
      <w:r w:rsidR="00B0585E">
        <w:rPr>
          <w:sz w:val="18"/>
          <w:szCs w:val="18"/>
        </w:rPr>
        <w:t>s</w:t>
      </w:r>
    </w:p>
    <w:p w:rsidR="00287214" w:rsidRPr="00AC3DB9" w:rsidRDefault="00C52B65" w:rsidP="00042A05">
      <w:pPr>
        <w:pStyle w:val="ListParagraph"/>
        <w:numPr>
          <w:ilvl w:val="3"/>
          <w:numId w:val="18"/>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042A05">
      <w:pPr>
        <w:pStyle w:val="ListParagraph"/>
        <w:numPr>
          <w:ilvl w:val="3"/>
          <w:numId w:val="18"/>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sidRPr="00F12278">
        <w:rPr>
          <w:i/>
          <w:color w:val="006600"/>
          <w:sz w:val="18"/>
          <w:szCs w:val="18"/>
        </w:rPr>
        <w:t xml:space="preserve">NOTE: </w:t>
      </w:r>
      <w:r w:rsidR="002F7806" w:rsidRPr="00F12278">
        <w:rPr>
          <w:i/>
          <w:color w:val="006600"/>
          <w:sz w:val="18"/>
          <w:szCs w:val="18"/>
        </w:rPr>
        <w:t>Refer to Tubelite Limited Warranty and Finish Warranty for detailed exclusions, qualifications and limitations</w:t>
      </w:r>
      <w:r w:rsidR="003F5E7F" w:rsidRPr="00F12278">
        <w:rPr>
          <w:i/>
          <w:color w:val="006600"/>
          <w:sz w:val="18"/>
          <w:szCs w:val="18"/>
        </w:rPr>
        <w:t xml:space="preserve">. </w:t>
      </w:r>
      <w:r w:rsidR="002F7806" w:rsidRPr="00F12278">
        <w:rPr>
          <w:i/>
          <w:color w:val="006600"/>
          <w:sz w:val="18"/>
          <w:szCs w:val="18"/>
        </w:rPr>
        <w:t xml:space="preserve"> </w:t>
      </w:r>
      <w:r w:rsidRPr="00F12278">
        <w:rPr>
          <w:i/>
          <w:color w:val="006600"/>
          <w:sz w:val="18"/>
          <w:szCs w:val="18"/>
        </w:rPr>
        <w:t>When warranties are required, verify with Owner's counsel that warranties stated under this article are not less than remedies available to Owner under prevailing local laws. Verify the length of available warranties on the actual finish being specified</w:t>
      </w:r>
      <w:r w:rsidRPr="00D4758F">
        <w:rPr>
          <w:i/>
          <w:color w:val="006600"/>
          <w:sz w:val="18"/>
          <w:szCs w:val="18"/>
        </w:rPr>
        <w:t xml:space="preserve">.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3A68B5">
        <w:rPr>
          <w:sz w:val="18"/>
          <w:szCs w:val="18"/>
        </w:rPr>
        <w:t>Entrances</w:t>
      </w:r>
    </w:p>
    <w:p w:rsidR="0064589F" w:rsidRPr="00E86224" w:rsidRDefault="00AF2EB2" w:rsidP="00D3369F">
      <w:pPr>
        <w:pStyle w:val="ListParagraph"/>
        <w:numPr>
          <w:ilvl w:val="1"/>
          <w:numId w:val="9"/>
        </w:numPr>
        <w:spacing w:after="200"/>
        <w:rPr>
          <w:sz w:val="18"/>
          <w:szCs w:val="18"/>
        </w:rPr>
      </w:pPr>
      <w:r w:rsidRPr="005432A5">
        <w:rPr>
          <w:sz w:val="18"/>
          <w:szCs w:val="18"/>
        </w:rPr>
        <w:t xml:space="preserve">Tubelite Inc. </w:t>
      </w:r>
      <w:proofErr w:type="spellStart"/>
      <w:r w:rsidR="00431EA6" w:rsidRPr="005432A5">
        <w:rPr>
          <w:sz w:val="18"/>
          <w:szCs w:val="18"/>
        </w:rPr>
        <w:t>ForceFront</w:t>
      </w:r>
      <w:proofErr w:type="spellEnd"/>
      <w:r w:rsidR="00431EA6" w:rsidRPr="005432A5">
        <w:rPr>
          <w:sz w:val="18"/>
          <w:szCs w:val="18"/>
        </w:rPr>
        <w:t xml:space="preserve"> Storm </w:t>
      </w:r>
      <w:r w:rsidR="003A68B5" w:rsidRPr="005432A5">
        <w:rPr>
          <w:sz w:val="18"/>
          <w:szCs w:val="18"/>
        </w:rPr>
        <w:t>Standard Entrance Series</w:t>
      </w:r>
      <w:r w:rsidRPr="00E86224">
        <w:rPr>
          <w:sz w:val="18"/>
          <w:szCs w:val="18"/>
        </w:rPr>
        <w:t xml:space="preserve">:  </w:t>
      </w:r>
      <w:r w:rsidR="00732679">
        <w:rPr>
          <w:sz w:val="18"/>
          <w:szCs w:val="18"/>
        </w:rPr>
        <w:t>[Medium], [Wide] stile.</w:t>
      </w:r>
      <w:r w:rsidRPr="00E86224">
        <w:rPr>
          <w:sz w:val="18"/>
          <w:szCs w:val="18"/>
        </w:rPr>
        <w:t xml:space="preserve"> </w:t>
      </w:r>
      <w:r w:rsidRPr="00E86224">
        <w:rPr>
          <w:i/>
          <w:color w:val="006600"/>
          <w:sz w:val="18"/>
          <w:szCs w:val="18"/>
        </w:rPr>
        <w:t>&lt;select&gt;</w:t>
      </w:r>
    </w:p>
    <w:p w:rsidR="00287214" w:rsidRPr="00E86224" w:rsidRDefault="00287214" w:rsidP="00D3369F">
      <w:pPr>
        <w:pStyle w:val="ListParagraph"/>
        <w:numPr>
          <w:ilvl w:val="1"/>
          <w:numId w:val="9"/>
        </w:numPr>
        <w:spacing w:after="200"/>
        <w:rPr>
          <w:sz w:val="18"/>
          <w:szCs w:val="18"/>
        </w:rPr>
      </w:pPr>
      <w:r w:rsidRPr="00E86224">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557B4C" w:rsidP="00042A05">
      <w:pPr>
        <w:pStyle w:val="ListParagraph"/>
        <w:numPr>
          <w:ilvl w:val="1"/>
          <w:numId w:val="25"/>
        </w:numPr>
        <w:spacing w:after="200" w:line="276" w:lineRule="auto"/>
        <w:rPr>
          <w:b/>
        </w:rPr>
      </w:pPr>
      <w:r>
        <w:rPr>
          <w:b/>
        </w:rPr>
        <w:t xml:space="preserve">ALUMINUM FRAMED </w:t>
      </w:r>
      <w:r w:rsidR="00732679">
        <w:rPr>
          <w:b/>
        </w:rPr>
        <w:t>ENTRANCES</w:t>
      </w:r>
    </w:p>
    <w:p w:rsidR="00557B4C" w:rsidRPr="009B2BA1" w:rsidRDefault="00557B4C" w:rsidP="00557B4C">
      <w:pPr>
        <w:pStyle w:val="ListParagraph"/>
        <w:numPr>
          <w:ilvl w:val="0"/>
          <w:numId w:val="13"/>
        </w:numPr>
        <w:spacing w:after="200"/>
        <w:rPr>
          <w:sz w:val="18"/>
          <w:szCs w:val="18"/>
        </w:rPr>
      </w:pPr>
      <w:r w:rsidRPr="009B2BA1">
        <w:rPr>
          <w:sz w:val="18"/>
          <w:szCs w:val="18"/>
        </w:rPr>
        <w:t xml:space="preserve">Aluminum Framed </w:t>
      </w:r>
      <w:r w:rsidR="00732679" w:rsidRPr="009B2BA1">
        <w:rPr>
          <w:sz w:val="18"/>
          <w:szCs w:val="18"/>
        </w:rPr>
        <w:t>Entrances</w:t>
      </w:r>
      <w:r w:rsidRPr="009B2BA1">
        <w:rPr>
          <w:sz w:val="18"/>
          <w:szCs w:val="18"/>
        </w:rPr>
        <w:t xml:space="preserve">:  Factory fabricated, </w:t>
      </w:r>
      <w:r w:rsidR="00D577A7" w:rsidRPr="009B2BA1">
        <w:rPr>
          <w:sz w:val="18"/>
          <w:szCs w:val="18"/>
        </w:rPr>
        <w:t xml:space="preserve">field glazed, </w:t>
      </w:r>
      <w:r w:rsidRPr="009B2BA1">
        <w:rPr>
          <w:sz w:val="18"/>
          <w:szCs w:val="18"/>
        </w:rPr>
        <w:t>factory finished aluminum</w:t>
      </w:r>
      <w:r w:rsidR="00D577A7" w:rsidRPr="009B2BA1">
        <w:rPr>
          <w:sz w:val="18"/>
          <w:szCs w:val="18"/>
        </w:rPr>
        <w:t>,</w:t>
      </w:r>
      <w:r w:rsidRPr="009B2BA1">
        <w:rPr>
          <w:sz w:val="18"/>
          <w:szCs w:val="18"/>
        </w:rPr>
        <w:t xml:space="preserve"> </w:t>
      </w:r>
      <w:r w:rsidR="00913B3C" w:rsidRPr="009B2BA1">
        <w:rPr>
          <w:sz w:val="18"/>
          <w:szCs w:val="18"/>
        </w:rPr>
        <w:t>with tie rod</w:t>
      </w:r>
      <w:r w:rsidR="004D7AEA" w:rsidRPr="009B2BA1">
        <w:rPr>
          <w:sz w:val="18"/>
          <w:szCs w:val="18"/>
        </w:rPr>
        <w:t xml:space="preserve"> </w:t>
      </w:r>
      <w:r w:rsidRPr="009B2BA1">
        <w:rPr>
          <w:sz w:val="18"/>
          <w:szCs w:val="18"/>
        </w:rPr>
        <w:t>construction</w:t>
      </w:r>
      <w:r w:rsidR="00913B3C" w:rsidRPr="009B2BA1">
        <w:rPr>
          <w:sz w:val="18"/>
          <w:szCs w:val="18"/>
        </w:rPr>
        <w:t>.</w:t>
      </w:r>
    </w:p>
    <w:p w:rsidR="00DB58F1" w:rsidRPr="00DB58F1" w:rsidRDefault="00557B4C" w:rsidP="00AB5547">
      <w:pPr>
        <w:pStyle w:val="ListParagraph"/>
        <w:numPr>
          <w:ilvl w:val="1"/>
          <w:numId w:val="13"/>
        </w:numPr>
        <w:spacing w:after="200"/>
        <w:rPr>
          <w:sz w:val="18"/>
          <w:szCs w:val="18"/>
          <w:u w:val="single"/>
        </w:rPr>
      </w:pPr>
      <w:r w:rsidRPr="00B66146">
        <w:rPr>
          <w:sz w:val="18"/>
          <w:szCs w:val="18"/>
        </w:rPr>
        <w:t xml:space="preserve">System </w:t>
      </w:r>
      <w:r w:rsidR="00407A33">
        <w:rPr>
          <w:sz w:val="18"/>
          <w:szCs w:val="18"/>
        </w:rPr>
        <w:t>description</w:t>
      </w:r>
      <w:r w:rsidRPr="00B66146">
        <w:rPr>
          <w:sz w:val="18"/>
          <w:szCs w:val="18"/>
        </w:rPr>
        <w:t>:</w:t>
      </w:r>
      <w:r w:rsidR="00AA50E7" w:rsidRPr="00B66146">
        <w:rPr>
          <w:sz w:val="18"/>
          <w:szCs w:val="18"/>
        </w:rPr>
        <w:t xml:space="preserve">  [Medium] </w:t>
      </w:r>
      <w:r w:rsidR="00064146" w:rsidRPr="00B66146">
        <w:rPr>
          <w:sz w:val="18"/>
          <w:szCs w:val="18"/>
        </w:rPr>
        <w:t>[Wide]</w:t>
      </w:r>
      <w:r w:rsidRPr="00B66146">
        <w:rPr>
          <w:sz w:val="18"/>
          <w:szCs w:val="18"/>
        </w:rPr>
        <w:t xml:space="preserve">  </w:t>
      </w:r>
      <w:r w:rsidR="00064146" w:rsidRPr="00B66146">
        <w:rPr>
          <w:i/>
          <w:color w:val="006600"/>
          <w:sz w:val="18"/>
          <w:szCs w:val="18"/>
        </w:rPr>
        <w:t>&lt;select&gt;</w:t>
      </w:r>
      <w:r w:rsidR="00142A65" w:rsidRPr="00B66146">
        <w:rPr>
          <w:i/>
          <w:color w:val="006600"/>
          <w:sz w:val="18"/>
          <w:szCs w:val="18"/>
        </w:rPr>
        <w:t xml:space="preserve">  </w:t>
      </w:r>
      <w:r w:rsidR="00142A65" w:rsidRPr="00B66146">
        <w:rPr>
          <w:sz w:val="18"/>
          <w:szCs w:val="18"/>
        </w:rPr>
        <w:t xml:space="preserve">[Single Door] [ Double Door] </w:t>
      </w:r>
      <w:r w:rsidR="00142A65" w:rsidRPr="00B66146">
        <w:rPr>
          <w:i/>
          <w:color w:val="006600"/>
          <w:sz w:val="18"/>
          <w:szCs w:val="18"/>
        </w:rPr>
        <w:t xml:space="preserve">&lt;select&gt;  </w:t>
      </w:r>
    </w:p>
    <w:tbl>
      <w:tblPr>
        <w:tblStyle w:val="TableGrid"/>
        <w:tblpPr w:leftFromText="180" w:rightFromText="180" w:vertAnchor="text" w:horzAnchor="margin" w:tblpY="95"/>
        <w:tblW w:w="10998" w:type="dxa"/>
        <w:tblLook w:val="04A0" w:firstRow="1" w:lastRow="0" w:firstColumn="1" w:lastColumn="0" w:noHBand="0" w:noVBand="1"/>
      </w:tblPr>
      <w:tblGrid>
        <w:gridCol w:w="918"/>
        <w:gridCol w:w="1800"/>
        <w:gridCol w:w="1170"/>
        <w:gridCol w:w="1530"/>
        <w:gridCol w:w="5580"/>
      </w:tblGrid>
      <w:tr w:rsidR="00765643" w:rsidTr="001B3B9C">
        <w:trPr>
          <w:trHeight w:val="305"/>
        </w:trPr>
        <w:tc>
          <w:tcPr>
            <w:tcW w:w="918" w:type="dxa"/>
            <w:shd w:val="pct15" w:color="auto" w:fill="auto"/>
            <w:vAlign w:val="center"/>
          </w:tcPr>
          <w:p w:rsidR="00765643" w:rsidRPr="00667E97" w:rsidRDefault="00765643" w:rsidP="00765643">
            <w:pPr>
              <w:jc w:val="center"/>
              <w:rPr>
                <w:b/>
              </w:rPr>
            </w:pPr>
            <w:r>
              <w:rPr>
                <w:b/>
                <w:sz w:val="18"/>
                <w:szCs w:val="18"/>
              </w:rPr>
              <w:t>TYPE</w:t>
            </w:r>
          </w:p>
        </w:tc>
        <w:tc>
          <w:tcPr>
            <w:tcW w:w="1800" w:type="dxa"/>
            <w:shd w:val="pct15" w:color="auto" w:fill="auto"/>
            <w:vAlign w:val="center"/>
          </w:tcPr>
          <w:p w:rsidR="00765643" w:rsidRPr="00667E97" w:rsidRDefault="00765643" w:rsidP="00765643">
            <w:pPr>
              <w:jc w:val="center"/>
              <w:rPr>
                <w:b/>
              </w:rPr>
            </w:pPr>
            <w:r>
              <w:rPr>
                <w:b/>
                <w:sz w:val="18"/>
                <w:szCs w:val="18"/>
              </w:rPr>
              <w:t>VERTICAL STILE</w:t>
            </w:r>
            <w:r w:rsidR="006A3753">
              <w:rPr>
                <w:b/>
                <w:sz w:val="18"/>
                <w:szCs w:val="18"/>
              </w:rPr>
              <w:t>S</w:t>
            </w:r>
          </w:p>
        </w:tc>
        <w:tc>
          <w:tcPr>
            <w:tcW w:w="1170" w:type="dxa"/>
            <w:shd w:val="pct15" w:color="auto" w:fill="auto"/>
            <w:vAlign w:val="center"/>
          </w:tcPr>
          <w:p w:rsidR="00765643" w:rsidRPr="00667E97" w:rsidRDefault="00765643" w:rsidP="00765643">
            <w:pPr>
              <w:jc w:val="center"/>
              <w:rPr>
                <w:b/>
              </w:rPr>
            </w:pPr>
            <w:r>
              <w:rPr>
                <w:b/>
                <w:sz w:val="18"/>
                <w:szCs w:val="18"/>
              </w:rPr>
              <w:t>TOP RAIL</w:t>
            </w:r>
          </w:p>
        </w:tc>
        <w:tc>
          <w:tcPr>
            <w:tcW w:w="1530" w:type="dxa"/>
            <w:shd w:val="pct15" w:color="auto" w:fill="auto"/>
            <w:vAlign w:val="center"/>
          </w:tcPr>
          <w:p w:rsidR="00765643" w:rsidRPr="00667E97" w:rsidRDefault="00765643" w:rsidP="00765643">
            <w:pPr>
              <w:jc w:val="center"/>
              <w:rPr>
                <w:b/>
              </w:rPr>
            </w:pPr>
            <w:r>
              <w:rPr>
                <w:b/>
                <w:sz w:val="18"/>
                <w:szCs w:val="18"/>
              </w:rPr>
              <w:t>BOTTOM RAIL</w:t>
            </w:r>
          </w:p>
        </w:tc>
        <w:tc>
          <w:tcPr>
            <w:tcW w:w="5580" w:type="dxa"/>
            <w:shd w:val="pct15" w:color="auto" w:fill="auto"/>
            <w:vAlign w:val="center"/>
          </w:tcPr>
          <w:p w:rsidR="00765643" w:rsidRPr="00667E97" w:rsidRDefault="00765643" w:rsidP="00765643">
            <w:pPr>
              <w:rPr>
                <w:b/>
              </w:rPr>
            </w:pPr>
            <w:r>
              <w:rPr>
                <w:b/>
                <w:sz w:val="18"/>
                <w:szCs w:val="18"/>
              </w:rPr>
              <w:t>OPTIONAL BOTTOM RAIL</w:t>
            </w:r>
          </w:p>
        </w:tc>
      </w:tr>
      <w:tr w:rsidR="00765643" w:rsidTr="001B3B9C">
        <w:trPr>
          <w:trHeight w:val="449"/>
        </w:trPr>
        <w:tc>
          <w:tcPr>
            <w:tcW w:w="918" w:type="dxa"/>
            <w:vAlign w:val="center"/>
          </w:tcPr>
          <w:p w:rsidR="00765643" w:rsidRPr="00DB58F1" w:rsidRDefault="001B3B9C" w:rsidP="00765643">
            <w:pPr>
              <w:jc w:val="center"/>
              <w:rPr>
                <w:sz w:val="18"/>
                <w:szCs w:val="18"/>
              </w:rPr>
            </w:pPr>
            <w:r>
              <w:rPr>
                <w:sz w:val="18"/>
                <w:szCs w:val="18"/>
              </w:rPr>
              <w:t>MEDIUM</w:t>
            </w:r>
          </w:p>
        </w:tc>
        <w:tc>
          <w:tcPr>
            <w:tcW w:w="1800" w:type="dxa"/>
            <w:vAlign w:val="center"/>
          </w:tcPr>
          <w:p w:rsidR="00765643" w:rsidRPr="00DB58F1" w:rsidRDefault="00765643" w:rsidP="00765643">
            <w:pPr>
              <w:jc w:val="center"/>
              <w:rPr>
                <w:sz w:val="18"/>
                <w:szCs w:val="18"/>
              </w:rPr>
            </w:pPr>
            <w:r w:rsidRPr="00DB58F1">
              <w:rPr>
                <w:sz w:val="18"/>
                <w:szCs w:val="18"/>
              </w:rPr>
              <w:t>4”</w:t>
            </w:r>
          </w:p>
        </w:tc>
        <w:tc>
          <w:tcPr>
            <w:tcW w:w="1170" w:type="dxa"/>
            <w:vAlign w:val="center"/>
          </w:tcPr>
          <w:p w:rsidR="00765643" w:rsidRPr="00DB58F1" w:rsidRDefault="00765643" w:rsidP="00765643">
            <w:pPr>
              <w:jc w:val="center"/>
              <w:rPr>
                <w:sz w:val="18"/>
                <w:szCs w:val="18"/>
              </w:rPr>
            </w:pPr>
            <w:r w:rsidRPr="00DB58F1">
              <w:rPr>
                <w:sz w:val="18"/>
                <w:szCs w:val="18"/>
              </w:rPr>
              <w:t>4”</w:t>
            </w:r>
          </w:p>
        </w:tc>
        <w:tc>
          <w:tcPr>
            <w:tcW w:w="1530" w:type="dxa"/>
            <w:vAlign w:val="center"/>
          </w:tcPr>
          <w:p w:rsidR="00765643" w:rsidRPr="00DB58F1" w:rsidRDefault="00765643" w:rsidP="00765643">
            <w:pPr>
              <w:jc w:val="center"/>
              <w:rPr>
                <w:sz w:val="18"/>
                <w:szCs w:val="18"/>
              </w:rPr>
            </w:pPr>
            <w:r w:rsidRPr="00DB58F1">
              <w:rPr>
                <w:sz w:val="18"/>
                <w:szCs w:val="18"/>
              </w:rPr>
              <w:t>6-1/2”</w:t>
            </w:r>
          </w:p>
        </w:tc>
        <w:tc>
          <w:tcPr>
            <w:tcW w:w="5580" w:type="dxa"/>
            <w:vAlign w:val="center"/>
          </w:tcPr>
          <w:p w:rsidR="00765643" w:rsidRPr="00DB58F1" w:rsidRDefault="00765643" w:rsidP="00B519FE">
            <w:pPr>
              <w:rPr>
                <w:sz w:val="18"/>
                <w:szCs w:val="18"/>
              </w:rPr>
            </w:pPr>
            <w:r w:rsidRPr="00AB5547">
              <w:rPr>
                <w:sz w:val="18"/>
                <w:szCs w:val="18"/>
              </w:rPr>
              <w:t xml:space="preserve">[7-1/2”] [10”] </w:t>
            </w:r>
            <w:r w:rsidRPr="00AB5547">
              <w:rPr>
                <w:i/>
                <w:color w:val="006600"/>
                <w:sz w:val="18"/>
                <w:szCs w:val="18"/>
              </w:rPr>
              <w:t>&lt;select&gt;</w:t>
            </w:r>
          </w:p>
        </w:tc>
      </w:tr>
      <w:tr w:rsidR="00765643" w:rsidTr="001B3B9C">
        <w:trPr>
          <w:trHeight w:val="422"/>
        </w:trPr>
        <w:tc>
          <w:tcPr>
            <w:tcW w:w="918" w:type="dxa"/>
            <w:vAlign w:val="center"/>
          </w:tcPr>
          <w:p w:rsidR="00765643" w:rsidRPr="00DB58F1" w:rsidRDefault="001B3B9C" w:rsidP="00765643">
            <w:pPr>
              <w:jc w:val="center"/>
              <w:rPr>
                <w:sz w:val="18"/>
                <w:szCs w:val="18"/>
              </w:rPr>
            </w:pPr>
            <w:r>
              <w:rPr>
                <w:sz w:val="18"/>
                <w:szCs w:val="18"/>
              </w:rPr>
              <w:t>WIDE</w:t>
            </w:r>
          </w:p>
        </w:tc>
        <w:tc>
          <w:tcPr>
            <w:tcW w:w="1800" w:type="dxa"/>
            <w:vAlign w:val="center"/>
          </w:tcPr>
          <w:p w:rsidR="00765643" w:rsidRPr="00DB58F1" w:rsidRDefault="00765643" w:rsidP="00765643">
            <w:pPr>
              <w:jc w:val="center"/>
              <w:rPr>
                <w:sz w:val="18"/>
                <w:szCs w:val="18"/>
              </w:rPr>
            </w:pPr>
            <w:r w:rsidRPr="00DB58F1">
              <w:rPr>
                <w:sz w:val="18"/>
                <w:szCs w:val="18"/>
              </w:rPr>
              <w:t>5”</w:t>
            </w:r>
          </w:p>
        </w:tc>
        <w:tc>
          <w:tcPr>
            <w:tcW w:w="1170" w:type="dxa"/>
            <w:vAlign w:val="center"/>
          </w:tcPr>
          <w:p w:rsidR="00765643" w:rsidRPr="00DB58F1" w:rsidRDefault="00765643" w:rsidP="00765643">
            <w:pPr>
              <w:jc w:val="center"/>
              <w:rPr>
                <w:sz w:val="18"/>
                <w:szCs w:val="18"/>
              </w:rPr>
            </w:pPr>
            <w:r w:rsidRPr="00DB58F1">
              <w:rPr>
                <w:sz w:val="18"/>
                <w:szCs w:val="18"/>
              </w:rPr>
              <w:t>5”</w:t>
            </w:r>
          </w:p>
        </w:tc>
        <w:tc>
          <w:tcPr>
            <w:tcW w:w="1530" w:type="dxa"/>
            <w:vAlign w:val="center"/>
          </w:tcPr>
          <w:p w:rsidR="00765643" w:rsidRPr="00DB58F1" w:rsidRDefault="00765643" w:rsidP="00765643">
            <w:pPr>
              <w:jc w:val="center"/>
              <w:rPr>
                <w:sz w:val="18"/>
                <w:szCs w:val="18"/>
              </w:rPr>
            </w:pPr>
            <w:r w:rsidRPr="00DB58F1">
              <w:rPr>
                <w:sz w:val="18"/>
                <w:szCs w:val="18"/>
              </w:rPr>
              <w:t>6-1/2”</w:t>
            </w:r>
          </w:p>
        </w:tc>
        <w:tc>
          <w:tcPr>
            <w:tcW w:w="5580" w:type="dxa"/>
            <w:vAlign w:val="center"/>
          </w:tcPr>
          <w:p w:rsidR="00765643" w:rsidRPr="00DB58F1" w:rsidRDefault="00765643" w:rsidP="00623E28">
            <w:pPr>
              <w:rPr>
                <w:sz w:val="18"/>
                <w:szCs w:val="18"/>
              </w:rPr>
            </w:pPr>
            <w:r w:rsidRPr="00623E28">
              <w:rPr>
                <w:sz w:val="18"/>
                <w:szCs w:val="18"/>
              </w:rPr>
              <w:t xml:space="preserve">[7-1/2”] [10”] </w:t>
            </w:r>
            <w:r w:rsidRPr="00623E28">
              <w:rPr>
                <w:i/>
                <w:color w:val="006600"/>
                <w:sz w:val="18"/>
                <w:szCs w:val="18"/>
              </w:rPr>
              <w:t>&lt;select&gt;</w:t>
            </w:r>
          </w:p>
        </w:tc>
      </w:tr>
    </w:tbl>
    <w:p w:rsidR="00DD6E3A" w:rsidRDefault="00330E21" w:rsidP="00DD6E3A">
      <w:pPr>
        <w:pStyle w:val="ListParagraph"/>
        <w:numPr>
          <w:ilvl w:val="2"/>
          <w:numId w:val="13"/>
        </w:numPr>
        <w:spacing w:after="200"/>
        <w:rPr>
          <w:sz w:val="18"/>
          <w:szCs w:val="18"/>
        </w:rPr>
      </w:pPr>
      <w:r>
        <w:rPr>
          <w:sz w:val="18"/>
          <w:szCs w:val="18"/>
        </w:rPr>
        <w:t>Depth</w:t>
      </w:r>
      <w:r w:rsidR="00DD6E3A" w:rsidRPr="00F96073">
        <w:rPr>
          <w:sz w:val="18"/>
          <w:szCs w:val="18"/>
        </w:rPr>
        <w:t xml:space="preserve">:  </w:t>
      </w:r>
      <w:r>
        <w:rPr>
          <w:sz w:val="18"/>
          <w:szCs w:val="18"/>
        </w:rPr>
        <w:t>1-3/4”</w:t>
      </w:r>
    </w:p>
    <w:p w:rsidR="00C9387E" w:rsidRDefault="00AA50E7" w:rsidP="00DD6E3A">
      <w:pPr>
        <w:pStyle w:val="ListParagraph"/>
        <w:numPr>
          <w:ilvl w:val="2"/>
          <w:numId w:val="13"/>
        </w:numPr>
        <w:spacing w:after="200"/>
        <w:rPr>
          <w:sz w:val="18"/>
          <w:szCs w:val="18"/>
        </w:rPr>
      </w:pPr>
      <w:r>
        <w:rPr>
          <w:sz w:val="18"/>
          <w:szCs w:val="18"/>
        </w:rPr>
        <w:t>Optional</w:t>
      </w:r>
      <w:r w:rsidR="00C9387E">
        <w:rPr>
          <w:sz w:val="18"/>
          <w:szCs w:val="18"/>
        </w:rPr>
        <w:t>:</w:t>
      </w:r>
    </w:p>
    <w:p w:rsidR="00AA50E7" w:rsidRPr="007D5533" w:rsidRDefault="00917D58" w:rsidP="00C9387E">
      <w:pPr>
        <w:pStyle w:val="ListParagraph"/>
        <w:numPr>
          <w:ilvl w:val="3"/>
          <w:numId w:val="13"/>
        </w:numPr>
        <w:spacing w:after="200"/>
        <w:rPr>
          <w:sz w:val="18"/>
          <w:szCs w:val="18"/>
        </w:rPr>
      </w:pPr>
      <w:r w:rsidRPr="007D5533">
        <w:rPr>
          <w:sz w:val="18"/>
          <w:szCs w:val="18"/>
        </w:rPr>
        <w:t>Mid R</w:t>
      </w:r>
      <w:r w:rsidR="00AA50E7" w:rsidRPr="007D5533">
        <w:rPr>
          <w:sz w:val="18"/>
          <w:szCs w:val="18"/>
        </w:rPr>
        <w:t>ail:  [4”]</w:t>
      </w:r>
      <w:r w:rsidR="001B3B9C" w:rsidRPr="007D5533">
        <w:rPr>
          <w:sz w:val="18"/>
          <w:szCs w:val="18"/>
        </w:rPr>
        <w:t xml:space="preserve"> [4-1/2”]</w:t>
      </w:r>
      <w:r w:rsidR="00AA50E7" w:rsidRPr="007D5533">
        <w:rPr>
          <w:sz w:val="18"/>
          <w:szCs w:val="18"/>
        </w:rPr>
        <w:t xml:space="preserve"> [5”] [6”]</w:t>
      </w:r>
      <w:r w:rsidR="001B3B9C" w:rsidRPr="007D5533">
        <w:rPr>
          <w:sz w:val="18"/>
          <w:szCs w:val="18"/>
        </w:rPr>
        <w:t xml:space="preserve"> [6-1/2”]</w:t>
      </w:r>
      <w:r w:rsidR="00AA50E7" w:rsidRPr="007D5533">
        <w:rPr>
          <w:sz w:val="18"/>
          <w:szCs w:val="18"/>
        </w:rPr>
        <w:t xml:space="preserve"> [7-1/2”]</w:t>
      </w:r>
      <w:r w:rsidR="001B3B9C" w:rsidRPr="007D5533">
        <w:rPr>
          <w:sz w:val="18"/>
          <w:szCs w:val="18"/>
        </w:rPr>
        <w:t xml:space="preserve"> [10”]</w:t>
      </w:r>
      <w:r w:rsidR="00142A65" w:rsidRPr="007D5533">
        <w:rPr>
          <w:sz w:val="18"/>
          <w:szCs w:val="18"/>
        </w:rPr>
        <w:t xml:space="preserve"> </w:t>
      </w:r>
      <w:r w:rsidR="00142A65" w:rsidRPr="007D5533">
        <w:rPr>
          <w:i/>
          <w:color w:val="006600"/>
          <w:sz w:val="18"/>
          <w:szCs w:val="18"/>
        </w:rPr>
        <w:t>&lt;select&gt;</w:t>
      </w:r>
    </w:p>
    <w:p w:rsidR="00142A65" w:rsidRPr="00623E28" w:rsidRDefault="00142A65" w:rsidP="00C9387E">
      <w:pPr>
        <w:pStyle w:val="ListParagraph"/>
        <w:numPr>
          <w:ilvl w:val="3"/>
          <w:numId w:val="13"/>
        </w:numPr>
        <w:spacing w:after="200"/>
        <w:rPr>
          <w:sz w:val="18"/>
          <w:szCs w:val="18"/>
        </w:rPr>
      </w:pPr>
      <w:r w:rsidRPr="00623E28">
        <w:rPr>
          <w:sz w:val="18"/>
          <w:szCs w:val="18"/>
        </w:rPr>
        <w:t xml:space="preserve">Removable </w:t>
      </w:r>
      <w:r w:rsidR="009F0B89">
        <w:rPr>
          <w:sz w:val="18"/>
          <w:szCs w:val="18"/>
        </w:rPr>
        <w:t>v</w:t>
      </w:r>
      <w:r w:rsidRPr="00623E28">
        <w:rPr>
          <w:sz w:val="18"/>
          <w:szCs w:val="18"/>
        </w:rPr>
        <w:t xml:space="preserve">ertical </w:t>
      </w:r>
      <w:r w:rsidR="009F0B89">
        <w:rPr>
          <w:sz w:val="18"/>
          <w:szCs w:val="18"/>
        </w:rPr>
        <w:t xml:space="preserve">steel mullion: </w:t>
      </w:r>
      <w:r w:rsidR="005432A5">
        <w:rPr>
          <w:sz w:val="18"/>
          <w:szCs w:val="18"/>
        </w:rPr>
        <w:t xml:space="preserve"> </w:t>
      </w:r>
      <w:r w:rsidR="00623E28">
        <w:rPr>
          <w:sz w:val="18"/>
          <w:szCs w:val="18"/>
        </w:rPr>
        <w:t>2</w:t>
      </w:r>
      <w:r w:rsidRPr="00623E28">
        <w:rPr>
          <w:sz w:val="18"/>
          <w:szCs w:val="18"/>
        </w:rPr>
        <w:t>” x</w:t>
      </w:r>
      <w:r w:rsidR="009F0B89">
        <w:rPr>
          <w:sz w:val="18"/>
          <w:szCs w:val="18"/>
        </w:rPr>
        <w:t xml:space="preserve"> 3” </w:t>
      </w:r>
      <w:r w:rsidR="009F0B89" w:rsidRPr="007D5533">
        <w:rPr>
          <w:i/>
          <w:color w:val="006600"/>
          <w:sz w:val="18"/>
          <w:szCs w:val="18"/>
        </w:rPr>
        <w:t>&lt;</w:t>
      </w:r>
      <w:r w:rsidR="009F0B89">
        <w:rPr>
          <w:i/>
          <w:color w:val="006600"/>
          <w:sz w:val="18"/>
          <w:szCs w:val="18"/>
        </w:rPr>
        <w:t>required with rim panics</w:t>
      </w:r>
      <w:r w:rsidR="009F0B89" w:rsidRPr="007D5533">
        <w:rPr>
          <w:i/>
          <w:color w:val="006600"/>
          <w:sz w:val="18"/>
          <w:szCs w:val="18"/>
        </w:rPr>
        <w:t>&gt;</w:t>
      </w:r>
    </w:p>
    <w:p w:rsidR="00407A33" w:rsidRPr="005D6546" w:rsidRDefault="00407A33" w:rsidP="00407A33">
      <w:pPr>
        <w:pStyle w:val="ListParagraph"/>
        <w:numPr>
          <w:ilvl w:val="2"/>
          <w:numId w:val="13"/>
        </w:numPr>
        <w:spacing w:after="200"/>
        <w:rPr>
          <w:sz w:val="18"/>
          <w:szCs w:val="18"/>
        </w:rPr>
      </w:pPr>
      <w:r w:rsidRPr="005D6546">
        <w:rPr>
          <w:sz w:val="18"/>
          <w:szCs w:val="18"/>
        </w:rPr>
        <w:t>Threshold:  Extruded aluminum threshold machined to fit door type and size</w:t>
      </w:r>
      <w:r w:rsidR="009F0B89">
        <w:rPr>
          <w:sz w:val="18"/>
          <w:szCs w:val="18"/>
        </w:rPr>
        <w:t xml:space="preserve"> with</w:t>
      </w:r>
      <w:r w:rsidR="005432A5">
        <w:rPr>
          <w:sz w:val="18"/>
          <w:szCs w:val="18"/>
        </w:rPr>
        <w:t xml:space="preserve"> bulb </w:t>
      </w:r>
      <w:proofErr w:type="spellStart"/>
      <w:r w:rsidR="005432A5">
        <w:rPr>
          <w:sz w:val="18"/>
          <w:szCs w:val="18"/>
        </w:rPr>
        <w:t>weather</w:t>
      </w:r>
      <w:r w:rsidR="009F0B89">
        <w:rPr>
          <w:sz w:val="18"/>
          <w:szCs w:val="18"/>
        </w:rPr>
        <w:t>stripping</w:t>
      </w:r>
      <w:proofErr w:type="spellEnd"/>
      <w:r w:rsidRPr="005D6546">
        <w:rPr>
          <w:sz w:val="18"/>
          <w:szCs w:val="18"/>
        </w:rPr>
        <w:t xml:space="preserve">.  </w:t>
      </w:r>
      <w:r w:rsidR="005432A5">
        <w:rPr>
          <w:sz w:val="18"/>
          <w:szCs w:val="18"/>
        </w:rPr>
        <w:t xml:space="preserve">Height to be </w:t>
      </w:r>
      <w:r w:rsidRPr="005D6546">
        <w:rPr>
          <w:sz w:val="18"/>
          <w:szCs w:val="18"/>
        </w:rPr>
        <w:t xml:space="preserve">½” and beveled to the floor on both sides for easy accessibility. </w:t>
      </w:r>
    </w:p>
    <w:p w:rsidR="00E63C4F" w:rsidRPr="00431EA6" w:rsidRDefault="00E63C4F" w:rsidP="001B2867">
      <w:pPr>
        <w:pStyle w:val="ListParagraph"/>
        <w:numPr>
          <w:ilvl w:val="1"/>
          <w:numId w:val="13"/>
        </w:numPr>
        <w:spacing w:after="200"/>
        <w:rPr>
          <w:sz w:val="18"/>
          <w:szCs w:val="18"/>
        </w:rPr>
      </w:pPr>
      <w:r w:rsidRPr="000C4ACB">
        <w:rPr>
          <w:sz w:val="18"/>
          <w:szCs w:val="18"/>
        </w:rPr>
        <w:t>Gla</w:t>
      </w:r>
      <w:r w:rsidR="005973E3">
        <w:rPr>
          <w:sz w:val="18"/>
          <w:szCs w:val="18"/>
        </w:rPr>
        <w:t>ss and Glazing</w:t>
      </w:r>
      <w:r w:rsidRPr="000C4ACB">
        <w:rPr>
          <w:sz w:val="18"/>
          <w:szCs w:val="18"/>
        </w:rPr>
        <w:t>:</w:t>
      </w:r>
      <w:r w:rsidR="005973E3">
        <w:rPr>
          <w:sz w:val="18"/>
          <w:szCs w:val="18"/>
        </w:rPr>
        <w:t xml:space="preserve">  </w:t>
      </w:r>
      <w:r w:rsidR="005973E3" w:rsidRPr="005973E3">
        <w:rPr>
          <w:i/>
          <w:color w:val="006600"/>
          <w:sz w:val="18"/>
          <w:szCs w:val="18"/>
        </w:rPr>
        <w:t>(coordinate with Section 08 80 00)</w:t>
      </w:r>
    </w:p>
    <w:p w:rsidR="00431EA6" w:rsidRPr="00431EA6" w:rsidRDefault="00431EA6" w:rsidP="00431EA6">
      <w:pPr>
        <w:pStyle w:val="ListParagraph"/>
        <w:numPr>
          <w:ilvl w:val="2"/>
          <w:numId w:val="13"/>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w:t>
      </w:r>
      <w:r>
        <w:rPr>
          <w:rFonts w:cs="Arial"/>
          <w:sz w:val="18"/>
          <w:szCs w:val="18"/>
        </w:rPr>
        <w:t>glass and glazing.</w:t>
      </w:r>
    </w:p>
    <w:p w:rsidR="0017043A" w:rsidRPr="00E86224" w:rsidRDefault="0017043A" w:rsidP="0017043A">
      <w:pPr>
        <w:pStyle w:val="ListParagraph"/>
        <w:numPr>
          <w:ilvl w:val="2"/>
          <w:numId w:val="13"/>
        </w:numPr>
        <w:spacing w:after="200"/>
        <w:rPr>
          <w:sz w:val="18"/>
          <w:szCs w:val="18"/>
        </w:rPr>
      </w:pPr>
      <w:r w:rsidRPr="00E86224">
        <w:rPr>
          <w:sz w:val="18"/>
          <w:szCs w:val="18"/>
        </w:rPr>
        <w:t>T</w:t>
      </w:r>
      <w:r>
        <w:rPr>
          <w:sz w:val="18"/>
          <w:szCs w:val="18"/>
        </w:rPr>
        <w:t xml:space="preserve">hickness:  1-1/16” [9/16”] [11/16”] [1-3/16”] </w:t>
      </w:r>
      <w:r w:rsidRPr="00E86224">
        <w:rPr>
          <w:i/>
          <w:color w:val="006600"/>
          <w:sz w:val="18"/>
          <w:szCs w:val="18"/>
        </w:rPr>
        <w:t>&lt;select&gt;</w:t>
      </w:r>
      <w:r>
        <w:rPr>
          <w:i/>
          <w:color w:val="006600"/>
          <w:sz w:val="18"/>
          <w:szCs w:val="18"/>
        </w:rPr>
        <w:t xml:space="preserve"> </w:t>
      </w:r>
    </w:p>
    <w:p w:rsidR="00E63C4F" w:rsidRDefault="00694317" w:rsidP="00643895">
      <w:pPr>
        <w:pStyle w:val="ListParagraph"/>
        <w:numPr>
          <w:ilvl w:val="2"/>
          <w:numId w:val="13"/>
        </w:numPr>
        <w:spacing w:after="200"/>
        <w:rPr>
          <w:sz w:val="18"/>
          <w:szCs w:val="18"/>
        </w:rPr>
      </w:pPr>
      <w:r>
        <w:rPr>
          <w:sz w:val="18"/>
          <w:szCs w:val="18"/>
        </w:rPr>
        <w:t xml:space="preserve">Method: </w:t>
      </w:r>
      <w:r w:rsidR="003B344D">
        <w:rPr>
          <w:sz w:val="18"/>
          <w:szCs w:val="18"/>
        </w:rPr>
        <w:t>ou</w:t>
      </w:r>
      <w:r w:rsidR="00E63C4F" w:rsidRPr="00694317">
        <w:rPr>
          <w:sz w:val="18"/>
          <w:szCs w:val="18"/>
        </w:rPr>
        <w:t xml:space="preserve">tside glazed </w:t>
      </w:r>
      <w:r w:rsidR="003B344D">
        <w:rPr>
          <w:sz w:val="18"/>
          <w:szCs w:val="18"/>
        </w:rPr>
        <w:br/>
      </w:r>
    </w:p>
    <w:p w:rsidR="009F0B89" w:rsidRDefault="009F0B89" w:rsidP="009F0B89">
      <w:pPr>
        <w:spacing w:after="200"/>
        <w:rPr>
          <w:sz w:val="18"/>
          <w:szCs w:val="18"/>
        </w:rPr>
      </w:pPr>
    </w:p>
    <w:p w:rsidR="009F0B89" w:rsidRDefault="009F0B89" w:rsidP="009F0B89">
      <w:pPr>
        <w:spacing w:after="200"/>
        <w:rPr>
          <w:sz w:val="18"/>
          <w:szCs w:val="18"/>
        </w:rPr>
      </w:pPr>
    </w:p>
    <w:p w:rsidR="001A5563" w:rsidRDefault="00431EA6" w:rsidP="00431EA6">
      <w:pPr>
        <w:pStyle w:val="ListParagraph"/>
        <w:spacing w:after="200" w:line="276" w:lineRule="auto"/>
        <w:ind w:left="0"/>
        <w:rPr>
          <w:b/>
        </w:rPr>
      </w:pPr>
      <w:r>
        <w:rPr>
          <w:b/>
        </w:rPr>
        <w:lastRenderedPageBreak/>
        <w:t>2.03</w:t>
      </w:r>
      <w:r>
        <w:rPr>
          <w:b/>
        </w:rPr>
        <w:tab/>
      </w:r>
      <w:r w:rsidR="001A5563" w:rsidRPr="00027B4B">
        <w:rPr>
          <w:b/>
        </w:rPr>
        <w:t>FINISHES</w:t>
      </w:r>
    </w:p>
    <w:p w:rsidR="00C349E7" w:rsidRPr="0096447C" w:rsidRDefault="00C349E7" w:rsidP="00042A05">
      <w:pPr>
        <w:pStyle w:val="ListParagraph"/>
        <w:numPr>
          <w:ilvl w:val="0"/>
          <w:numId w:val="26"/>
        </w:numPr>
        <w:spacing w:after="200"/>
        <w:rPr>
          <w:sz w:val="18"/>
          <w:szCs w:val="18"/>
        </w:rPr>
      </w:pPr>
      <w:r>
        <w:rPr>
          <w:sz w:val="18"/>
          <w:szCs w:val="18"/>
        </w:rPr>
        <w:t xml:space="preserve">Finish all exposed areas of aluminum </w:t>
      </w:r>
      <w:r w:rsidR="00586584">
        <w:rPr>
          <w:sz w:val="18"/>
          <w:szCs w:val="18"/>
        </w:rPr>
        <w:t>entrance</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Dark Bronze] [Black],[Champagne],</w:t>
            </w:r>
            <w:r w:rsidR="00586584">
              <w:rPr>
                <w:sz w:val="18"/>
                <w:szCs w:val="18"/>
              </w:rPr>
              <w:t xml:space="preserve"> [Light Champagne],</w:t>
            </w:r>
            <w:r>
              <w:rPr>
                <w:sz w:val="18"/>
                <w:szCs w:val="18"/>
              </w:rPr>
              <w:t xml:space="preserve"> [Copper]</w:t>
            </w:r>
            <w:r w:rsidR="00586584">
              <w:rPr>
                <w:sz w:val="18"/>
                <w:szCs w:val="18"/>
              </w:rPr>
              <w:t>,</w:t>
            </w:r>
            <w:r>
              <w:rPr>
                <w:sz w:val="18"/>
                <w:szCs w:val="18"/>
              </w:rPr>
              <w:t xml:space="preserve">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042A05">
      <w:pPr>
        <w:pStyle w:val="ListParagraph"/>
        <w:numPr>
          <w:ilvl w:val="0"/>
          <w:numId w:val="28"/>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042A05">
      <w:pPr>
        <w:pStyle w:val="ListParagraph"/>
        <w:numPr>
          <w:ilvl w:val="0"/>
          <w:numId w:val="28"/>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042A05">
      <w:pPr>
        <w:pStyle w:val="ListParagraph"/>
        <w:numPr>
          <w:ilvl w:val="0"/>
          <w:numId w:val="28"/>
        </w:numPr>
        <w:spacing w:after="200"/>
        <w:rPr>
          <w:sz w:val="18"/>
          <w:szCs w:val="18"/>
        </w:rPr>
      </w:pPr>
      <w:r>
        <w:rPr>
          <w:sz w:val="18"/>
          <w:szCs w:val="18"/>
        </w:rPr>
        <w:t>Verify accuracy of components, quantities, and sizes prior to application of finishes.</w:t>
      </w:r>
    </w:p>
    <w:p w:rsidR="00C349E7" w:rsidRDefault="00C349E7" w:rsidP="00042A05">
      <w:pPr>
        <w:pStyle w:val="ListParagraph"/>
        <w:numPr>
          <w:ilvl w:val="0"/>
          <w:numId w:val="28"/>
        </w:numPr>
        <w:spacing w:after="200"/>
        <w:rPr>
          <w:sz w:val="18"/>
          <w:szCs w:val="18"/>
        </w:rPr>
      </w:pPr>
      <w:r>
        <w:rPr>
          <w:sz w:val="18"/>
          <w:szCs w:val="18"/>
        </w:rPr>
        <w:t>Applicator – PVDF Based Finishes:</w:t>
      </w:r>
    </w:p>
    <w:p w:rsidR="00C349E7" w:rsidRDefault="00C349E7" w:rsidP="00042A05">
      <w:pPr>
        <w:pStyle w:val="ListParagraph"/>
        <w:numPr>
          <w:ilvl w:val="1"/>
          <w:numId w:val="28"/>
        </w:numPr>
        <w:spacing w:after="200"/>
        <w:rPr>
          <w:sz w:val="18"/>
          <w:szCs w:val="18"/>
        </w:rPr>
      </w:pPr>
      <w:r>
        <w:rPr>
          <w:sz w:val="18"/>
          <w:szCs w:val="18"/>
        </w:rPr>
        <w:t>Use regenerative thermal oxidizer to destroy VOC’s.</w:t>
      </w:r>
    </w:p>
    <w:p w:rsidR="00C349E7" w:rsidRDefault="00C349E7" w:rsidP="00042A05">
      <w:pPr>
        <w:pStyle w:val="ListParagraph"/>
        <w:numPr>
          <w:ilvl w:val="1"/>
          <w:numId w:val="28"/>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042A05">
      <w:pPr>
        <w:pStyle w:val="ListParagraph"/>
        <w:numPr>
          <w:ilvl w:val="1"/>
          <w:numId w:val="28"/>
        </w:numPr>
        <w:spacing w:after="200"/>
        <w:rPr>
          <w:sz w:val="18"/>
          <w:szCs w:val="18"/>
        </w:rPr>
      </w:pPr>
      <w:r>
        <w:rPr>
          <w:sz w:val="18"/>
          <w:szCs w:val="18"/>
        </w:rPr>
        <w:t>Possess in-house blending capabilities, allow for only specific amount of paint needed for each project.</w:t>
      </w:r>
    </w:p>
    <w:p w:rsidR="00C349E7" w:rsidRDefault="00C349E7" w:rsidP="00042A05">
      <w:pPr>
        <w:pStyle w:val="ListParagraph"/>
        <w:numPr>
          <w:ilvl w:val="1"/>
          <w:numId w:val="28"/>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042A05">
      <w:pPr>
        <w:pStyle w:val="ListParagraph"/>
        <w:numPr>
          <w:ilvl w:val="1"/>
          <w:numId w:val="28"/>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042A05">
      <w:pPr>
        <w:pStyle w:val="ListParagraph"/>
        <w:numPr>
          <w:ilvl w:val="1"/>
          <w:numId w:val="28"/>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042A05">
      <w:pPr>
        <w:pStyle w:val="ListParagraph"/>
        <w:numPr>
          <w:ilvl w:val="0"/>
          <w:numId w:val="28"/>
        </w:numPr>
        <w:spacing w:after="200"/>
        <w:rPr>
          <w:sz w:val="18"/>
          <w:szCs w:val="18"/>
        </w:rPr>
      </w:pPr>
      <w:r>
        <w:rPr>
          <w:rFonts w:cs="Arial"/>
          <w:sz w:val="18"/>
          <w:szCs w:val="18"/>
        </w:rPr>
        <w:t>Applicator – Anodize Finishes</w:t>
      </w:r>
    </w:p>
    <w:p w:rsidR="00C349E7" w:rsidRDefault="00C349E7" w:rsidP="00042A05">
      <w:pPr>
        <w:pStyle w:val="ListParagraph"/>
        <w:numPr>
          <w:ilvl w:val="1"/>
          <w:numId w:val="28"/>
        </w:numPr>
        <w:spacing w:after="200"/>
        <w:rPr>
          <w:sz w:val="18"/>
          <w:szCs w:val="18"/>
        </w:rPr>
      </w:pPr>
      <w:r>
        <w:rPr>
          <w:sz w:val="18"/>
          <w:szCs w:val="18"/>
        </w:rPr>
        <w:t xml:space="preserve">Offer both </w:t>
      </w:r>
      <w:r w:rsidR="00586584">
        <w:rPr>
          <w:sz w:val="18"/>
          <w:szCs w:val="18"/>
        </w:rPr>
        <w:t xml:space="preserve">standard eco-friendly (acid) and optional </w:t>
      </w:r>
      <w:r>
        <w:rPr>
          <w:sz w:val="18"/>
          <w:szCs w:val="18"/>
        </w:rPr>
        <w:t>caustic (traditional) etching technologies.</w:t>
      </w:r>
    </w:p>
    <w:p w:rsidR="00C349E7" w:rsidRDefault="00C349E7" w:rsidP="00042A05">
      <w:pPr>
        <w:pStyle w:val="ListParagraph"/>
        <w:numPr>
          <w:ilvl w:val="1"/>
          <w:numId w:val="28"/>
        </w:numPr>
        <w:spacing w:after="200"/>
        <w:rPr>
          <w:sz w:val="18"/>
          <w:szCs w:val="18"/>
        </w:rPr>
      </w:pPr>
      <w:r>
        <w:rPr>
          <w:sz w:val="18"/>
          <w:szCs w:val="18"/>
        </w:rPr>
        <w:t>Utilize fully automated, computer-controlled process lines for consistency through Project.</w:t>
      </w:r>
    </w:p>
    <w:p w:rsidR="00C349E7" w:rsidRDefault="00C349E7" w:rsidP="00042A05">
      <w:pPr>
        <w:pStyle w:val="ListParagraph"/>
        <w:numPr>
          <w:ilvl w:val="1"/>
          <w:numId w:val="28"/>
        </w:numPr>
        <w:spacing w:after="200"/>
        <w:rPr>
          <w:sz w:val="18"/>
          <w:szCs w:val="18"/>
        </w:rPr>
      </w:pPr>
      <w:r>
        <w:rPr>
          <w:sz w:val="18"/>
          <w:szCs w:val="18"/>
        </w:rPr>
        <w:t>Utilize documented quality control protocol in accordance with AAMA 611 procedures.</w:t>
      </w:r>
    </w:p>
    <w:p w:rsidR="00C349E7" w:rsidRDefault="00C349E7" w:rsidP="00042A05">
      <w:pPr>
        <w:pStyle w:val="ListParagraph"/>
        <w:numPr>
          <w:ilvl w:val="2"/>
          <w:numId w:val="28"/>
        </w:numPr>
        <w:spacing w:after="200"/>
        <w:rPr>
          <w:sz w:val="18"/>
          <w:szCs w:val="18"/>
        </w:rPr>
      </w:pPr>
      <w:r>
        <w:rPr>
          <w:sz w:val="18"/>
          <w:szCs w:val="18"/>
        </w:rPr>
        <w:t>Online quality assurance inspection:</w:t>
      </w:r>
    </w:p>
    <w:p w:rsidR="00C349E7" w:rsidRDefault="00C349E7" w:rsidP="00042A05">
      <w:pPr>
        <w:pStyle w:val="ListParagraph"/>
        <w:numPr>
          <w:ilvl w:val="3"/>
          <w:numId w:val="28"/>
        </w:numPr>
        <w:spacing w:after="200"/>
        <w:rPr>
          <w:sz w:val="18"/>
          <w:szCs w:val="18"/>
        </w:rPr>
      </w:pPr>
      <w:r>
        <w:rPr>
          <w:sz w:val="18"/>
          <w:szCs w:val="18"/>
        </w:rPr>
        <w:t>Random sample check for color uniformity, maximum difference of 5AE.</w:t>
      </w:r>
    </w:p>
    <w:p w:rsidR="00C349E7" w:rsidRDefault="00C349E7" w:rsidP="00042A05">
      <w:pPr>
        <w:pStyle w:val="ListParagraph"/>
        <w:numPr>
          <w:ilvl w:val="3"/>
          <w:numId w:val="28"/>
        </w:numPr>
        <w:spacing w:after="200"/>
        <w:rPr>
          <w:sz w:val="18"/>
          <w:szCs w:val="18"/>
        </w:rPr>
      </w:pPr>
      <w:r>
        <w:rPr>
          <w:sz w:val="18"/>
          <w:szCs w:val="18"/>
        </w:rPr>
        <w:t xml:space="preserve">Random coating thickness testing: </w:t>
      </w:r>
    </w:p>
    <w:p w:rsidR="00CF674E" w:rsidRDefault="00C349E7" w:rsidP="00042A05">
      <w:pPr>
        <w:pStyle w:val="ListParagraph"/>
        <w:numPr>
          <w:ilvl w:val="4"/>
          <w:numId w:val="28"/>
        </w:numPr>
        <w:spacing w:after="200"/>
        <w:rPr>
          <w:sz w:val="18"/>
          <w:szCs w:val="18"/>
        </w:rPr>
      </w:pPr>
      <w:r w:rsidRPr="00CF674E">
        <w:rPr>
          <w:sz w:val="18"/>
          <w:szCs w:val="18"/>
        </w:rPr>
        <w:t>Class I clear and color anodize – 0.7 mils (18 microns)</w:t>
      </w:r>
    </w:p>
    <w:p w:rsidR="006E3353" w:rsidRDefault="00CF674E" w:rsidP="00042A05">
      <w:pPr>
        <w:pStyle w:val="ListParagraph"/>
        <w:numPr>
          <w:ilvl w:val="4"/>
          <w:numId w:val="28"/>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042A05">
      <w:pPr>
        <w:pStyle w:val="ListParagraph"/>
        <w:numPr>
          <w:ilvl w:val="1"/>
          <w:numId w:val="30"/>
        </w:numPr>
        <w:spacing w:after="200" w:line="276" w:lineRule="auto"/>
        <w:rPr>
          <w:b/>
        </w:rPr>
      </w:pPr>
      <w:r w:rsidRPr="00CC6962">
        <w:rPr>
          <w:b/>
        </w:rPr>
        <w:t>MATERIALS</w:t>
      </w:r>
    </w:p>
    <w:p w:rsidR="000E1EBF" w:rsidRPr="000E1EBF" w:rsidRDefault="00CD5D81"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E1EBF">
        <w:rPr>
          <w:sz w:val="18"/>
          <w:szCs w:val="18"/>
        </w:rPr>
        <w:t>Aluminum extrusions:  6063-T6 or 6063-T5</w:t>
      </w:r>
      <w:r w:rsidR="001C10E7" w:rsidRPr="000E1EBF">
        <w:rPr>
          <w:sz w:val="18"/>
          <w:szCs w:val="18"/>
        </w:rPr>
        <w:t xml:space="preserve"> alloy and temper</w:t>
      </w:r>
      <w:r w:rsidRPr="000E1EBF">
        <w:rPr>
          <w:sz w:val="18"/>
          <w:szCs w:val="18"/>
        </w:rPr>
        <w:t xml:space="preserve"> in accordance with ASTM B221, and extruded within commercial </w:t>
      </w:r>
      <w:r w:rsidRPr="000E1EBF">
        <w:rPr>
          <w:rFonts w:ascii="Calibri" w:hAnsi="Calibri" w:cs="Calibri"/>
          <w:sz w:val="18"/>
          <w:szCs w:val="18"/>
        </w:rPr>
        <w:t>tolerances and free from defects that impair strength and/or durability.</w:t>
      </w:r>
    </w:p>
    <w:p w:rsidR="000E1EBF" w:rsidRPr="000156A0" w:rsidRDefault="000E1EBF"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156A0">
        <w:rPr>
          <w:rFonts w:ascii="Calibri" w:hAnsi="Calibri" w:cs="Calibri"/>
          <w:spacing w:val="-2"/>
          <w:sz w:val="18"/>
          <w:szCs w:val="18"/>
        </w:rPr>
        <w:t xml:space="preserve">Tie rods:  Steel tension </w:t>
      </w:r>
      <w:r w:rsidR="005973E3" w:rsidRPr="000156A0">
        <w:rPr>
          <w:rFonts w:ascii="Calibri" w:hAnsi="Calibri" w:cs="Calibri"/>
          <w:spacing w:val="-2"/>
          <w:sz w:val="18"/>
          <w:szCs w:val="18"/>
        </w:rPr>
        <w:t>tie-</w:t>
      </w:r>
      <w:r w:rsidRPr="000156A0">
        <w:rPr>
          <w:rFonts w:ascii="Calibri" w:hAnsi="Calibri" w:cs="Calibri"/>
          <w:spacing w:val="-2"/>
          <w:sz w:val="18"/>
          <w:szCs w:val="18"/>
        </w:rPr>
        <w:t>rods of 3/8” diameter shall run the full width of the top and bottom rails and shall be fixed wi</w:t>
      </w:r>
      <w:r w:rsidR="005973E3" w:rsidRPr="000156A0">
        <w:rPr>
          <w:rFonts w:ascii="Calibri" w:hAnsi="Calibri" w:cs="Calibri"/>
          <w:spacing w:val="-2"/>
          <w:sz w:val="18"/>
          <w:szCs w:val="18"/>
        </w:rPr>
        <w:t xml:space="preserve">th steel plates and lock nuts.  </w:t>
      </w:r>
    </w:p>
    <w:p w:rsidR="000E1EBF" w:rsidRPr="00407A33" w:rsidRDefault="000E1EBF" w:rsidP="000E1EBF">
      <w:pPr>
        <w:pStyle w:val="ListParagraph"/>
        <w:numPr>
          <w:ilvl w:val="0"/>
          <w:numId w:val="10"/>
        </w:numPr>
        <w:spacing w:after="200"/>
        <w:rPr>
          <w:rFonts w:ascii="Calibri" w:hAnsi="Calibri" w:cs="Calibri"/>
          <w:sz w:val="18"/>
          <w:szCs w:val="18"/>
        </w:rPr>
      </w:pPr>
      <w:r w:rsidRPr="00407A33">
        <w:rPr>
          <w:rFonts w:ascii="Calibri" w:hAnsi="Calibri" w:cs="Calibri"/>
          <w:spacing w:val="-2"/>
          <w:sz w:val="18"/>
          <w:szCs w:val="18"/>
        </w:rPr>
        <w:t>Weather</w:t>
      </w:r>
      <w:r w:rsidR="0017043A">
        <w:rPr>
          <w:rFonts w:ascii="Calibri" w:hAnsi="Calibri" w:cs="Calibri"/>
          <w:spacing w:val="-2"/>
          <w:sz w:val="18"/>
          <w:szCs w:val="18"/>
        </w:rPr>
        <w:t xml:space="preserve"> </w:t>
      </w:r>
      <w:r w:rsidRPr="00407A33">
        <w:rPr>
          <w:rFonts w:ascii="Calibri" w:hAnsi="Calibri" w:cs="Calibri"/>
          <w:spacing w:val="-2"/>
          <w:sz w:val="18"/>
          <w:szCs w:val="18"/>
        </w:rPr>
        <w:t xml:space="preserve">strip:  </w:t>
      </w:r>
      <w:r w:rsidR="00EC2261" w:rsidRPr="00407A33">
        <w:rPr>
          <w:rFonts w:ascii="Calibri" w:hAnsi="Calibri" w:cs="Calibri"/>
          <w:spacing w:val="-2"/>
          <w:sz w:val="18"/>
          <w:szCs w:val="18"/>
        </w:rPr>
        <w:t xml:space="preserve">Entrance </w:t>
      </w:r>
      <w:r w:rsidR="005432A5">
        <w:rPr>
          <w:rFonts w:ascii="Calibri" w:hAnsi="Calibri" w:cs="Calibri"/>
          <w:spacing w:val="-2"/>
          <w:sz w:val="18"/>
          <w:szCs w:val="18"/>
        </w:rPr>
        <w:t xml:space="preserve">stops and threshold shall </w:t>
      </w:r>
      <w:r w:rsidRPr="00407A33">
        <w:rPr>
          <w:rFonts w:ascii="Calibri" w:hAnsi="Calibri" w:cs="Calibri"/>
          <w:spacing w:val="-2"/>
          <w:sz w:val="18"/>
          <w:szCs w:val="18"/>
        </w:rPr>
        <w:t xml:space="preserve">have </w:t>
      </w:r>
      <w:proofErr w:type="spellStart"/>
      <w:r w:rsidR="009F0B89">
        <w:rPr>
          <w:rFonts w:ascii="Calibri" w:hAnsi="Calibri" w:cs="Calibri"/>
          <w:spacing w:val="-2"/>
          <w:sz w:val="18"/>
          <w:szCs w:val="18"/>
        </w:rPr>
        <w:t>buib</w:t>
      </w:r>
      <w:proofErr w:type="spellEnd"/>
      <w:r w:rsidR="009F0B89">
        <w:rPr>
          <w:rFonts w:ascii="Calibri" w:hAnsi="Calibri" w:cs="Calibri"/>
          <w:spacing w:val="-2"/>
          <w:sz w:val="18"/>
          <w:szCs w:val="18"/>
        </w:rPr>
        <w:t xml:space="preserve"> </w:t>
      </w:r>
      <w:r w:rsidR="00886981" w:rsidRPr="001B1CCA">
        <w:rPr>
          <w:rFonts w:ascii="Calibri" w:hAnsi="Calibri" w:cs="Calibri"/>
          <w:spacing w:val="-2"/>
          <w:sz w:val="18"/>
          <w:szCs w:val="18"/>
        </w:rPr>
        <w:t>weather</w:t>
      </w:r>
      <w:r w:rsidR="0017043A">
        <w:rPr>
          <w:rFonts w:ascii="Calibri" w:hAnsi="Calibri" w:cs="Calibri"/>
          <w:spacing w:val="-2"/>
          <w:sz w:val="18"/>
          <w:szCs w:val="18"/>
        </w:rPr>
        <w:t xml:space="preserve"> </w:t>
      </w:r>
      <w:r w:rsidR="005432A5">
        <w:rPr>
          <w:rFonts w:ascii="Calibri" w:hAnsi="Calibri" w:cs="Calibri"/>
          <w:spacing w:val="-2"/>
          <w:sz w:val="18"/>
          <w:szCs w:val="18"/>
        </w:rPr>
        <w:t>stripping.</w:t>
      </w:r>
    </w:p>
    <w:p w:rsidR="00CD5D81" w:rsidRPr="00852CF4" w:rsidRDefault="00CD5D81" w:rsidP="00CD5D81">
      <w:pPr>
        <w:pStyle w:val="ListParagraph"/>
        <w:numPr>
          <w:ilvl w:val="0"/>
          <w:numId w:val="10"/>
        </w:numPr>
        <w:rPr>
          <w:sz w:val="18"/>
          <w:szCs w:val="18"/>
        </w:rPr>
      </w:pPr>
      <w:r w:rsidRPr="00852CF4">
        <w:rPr>
          <w:sz w:val="18"/>
          <w:szCs w:val="18"/>
        </w:rPr>
        <w:t xml:space="preserve">Primary extruded </w:t>
      </w:r>
      <w:r w:rsidR="00694317" w:rsidRPr="00852CF4">
        <w:rPr>
          <w:sz w:val="18"/>
          <w:szCs w:val="18"/>
        </w:rPr>
        <w:t xml:space="preserve">rail and stile </w:t>
      </w:r>
      <w:r w:rsidRPr="00852CF4">
        <w:rPr>
          <w:sz w:val="18"/>
          <w:szCs w:val="18"/>
        </w:rPr>
        <w:t xml:space="preserve">members will be a minimum </w:t>
      </w:r>
      <w:r w:rsidR="00694317" w:rsidRPr="00852CF4">
        <w:rPr>
          <w:sz w:val="18"/>
          <w:szCs w:val="18"/>
        </w:rPr>
        <w:t>0.125</w:t>
      </w:r>
      <w:r w:rsidRPr="00852CF4">
        <w:rPr>
          <w:sz w:val="18"/>
          <w:szCs w:val="18"/>
        </w:rPr>
        <w:t>" thick.</w:t>
      </w:r>
    </w:p>
    <w:p w:rsidR="00694317" w:rsidRPr="00916D01" w:rsidRDefault="003652C5" w:rsidP="00CD5D81">
      <w:pPr>
        <w:pStyle w:val="ListParagraph"/>
        <w:numPr>
          <w:ilvl w:val="0"/>
          <w:numId w:val="10"/>
        </w:numPr>
        <w:rPr>
          <w:sz w:val="18"/>
          <w:szCs w:val="18"/>
        </w:rPr>
      </w:pPr>
      <w:r>
        <w:rPr>
          <w:sz w:val="18"/>
          <w:szCs w:val="18"/>
        </w:rPr>
        <w:t>Entrance f</w:t>
      </w:r>
      <w:r w:rsidR="00694317">
        <w:rPr>
          <w:sz w:val="18"/>
          <w:szCs w:val="18"/>
        </w:rPr>
        <w:t>rames shall be 0.080” minimum increased to 0.125” at hardware attachment locations.</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nts will be a minimum 0.0</w:t>
      </w:r>
      <w:r w:rsidR="00037517">
        <w:rPr>
          <w:rFonts w:cs="Arial"/>
          <w:sz w:val="18"/>
          <w:szCs w:val="18"/>
        </w:rPr>
        <w:t>5</w:t>
      </w:r>
      <w:r>
        <w:rPr>
          <w:rFonts w:cs="Arial"/>
          <w:sz w:val="18"/>
          <w:szCs w:val="18"/>
        </w:rPr>
        <w:t xml:space="preserve">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lastRenderedPageBreak/>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5973E3" w:rsidRPr="00431EA6" w:rsidRDefault="005973E3" w:rsidP="005973E3">
      <w:pPr>
        <w:pStyle w:val="ListParagraph"/>
        <w:numPr>
          <w:ilvl w:val="0"/>
          <w:numId w:val="10"/>
        </w:numPr>
        <w:spacing w:after="200"/>
        <w:rPr>
          <w:rFonts w:cs="Arial"/>
          <w:sz w:val="18"/>
          <w:szCs w:val="18"/>
        </w:rPr>
      </w:pPr>
      <w:r w:rsidRPr="00431EA6">
        <w:rPr>
          <w:sz w:val="18"/>
          <w:szCs w:val="18"/>
        </w:rPr>
        <w:t>Glazing and Sealant material:</w:t>
      </w:r>
    </w:p>
    <w:p w:rsidR="00431EA6" w:rsidRPr="00431EA6" w:rsidRDefault="00431EA6"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glazing methods and materials</w:t>
      </w:r>
    </w:p>
    <w:p w:rsidR="00042A05" w:rsidRPr="00431EA6" w:rsidRDefault="00A34872"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theme="minorHAnsi"/>
          <w:spacing w:val="-2"/>
          <w:sz w:val="18"/>
          <w:szCs w:val="18"/>
        </w:rPr>
      </w:pPr>
      <w:r w:rsidRPr="00431EA6">
        <w:rPr>
          <w:rFonts w:cs="Arial"/>
          <w:sz w:val="18"/>
          <w:szCs w:val="18"/>
        </w:rPr>
        <w:t>Glazing method shall be in accordance with manufacturer installation instructions and the GANA Glazing Manual for specified glass type or as approved by the glass manufacturer.</w:t>
      </w:r>
      <w:r w:rsidR="00C67270" w:rsidRPr="00431EA6">
        <w:rPr>
          <w:rFonts w:cs="Arial"/>
          <w:sz w:val="18"/>
          <w:szCs w:val="18"/>
        </w:rPr>
        <w:t xml:space="preserve">  Refer to section 08 80 00. </w:t>
      </w:r>
    </w:p>
    <w:p w:rsidR="001B3B9C" w:rsidRPr="00431EA6" w:rsidRDefault="00CD5D81" w:rsidP="005973E3">
      <w:pPr>
        <w:pStyle w:val="ListParagraph"/>
        <w:numPr>
          <w:ilvl w:val="1"/>
          <w:numId w:val="10"/>
        </w:numPr>
        <w:spacing w:after="200"/>
        <w:rPr>
          <w:rFonts w:cs="Arial"/>
          <w:sz w:val="18"/>
          <w:szCs w:val="18"/>
        </w:rPr>
      </w:pPr>
      <w:r w:rsidRPr="00431EA6">
        <w:rPr>
          <w:rFonts w:cs="Arial"/>
          <w:sz w:val="18"/>
          <w:szCs w:val="18"/>
        </w:rPr>
        <w:t>Setting blocks and Edge Blocking:  Provide in sizes and locations recommended by GANA Glazing Manual</w:t>
      </w:r>
      <w:r w:rsidR="001B3B9C" w:rsidRPr="00431EA6">
        <w:rPr>
          <w:rFonts w:cs="Arial"/>
          <w:sz w:val="18"/>
          <w:szCs w:val="18"/>
        </w:rPr>
        <w:t xml:space="preserve"> and glass manufacture.</w:t>
      </w:r>
    </w:p>
    <w:p w:rsidR="00CD5D81" w:rsidRPr="00431EA6" w:rsidRDefault="00CD5D81" w:rsidP="005973E3">
      <w:pPr>
        <w:pStyle w:val="ListParagraph"/>
        <w:numPr>
          <w:ilvl w:val="1"/>
          <w:numId w:val="10"/>
        </w:numPr>
        <w:spacing w:after="200"/>
        <w:rPr>
          <w:rFonts w:cs="Arial"/>
          <w:sz w:val="18"/>
          <w:szCs w:val="18"/>
        </w:rPr>
      </w:pPr>
      <w:r w:rsidRPr="00431EA6">
        <w:rPr>
          <w:rFonts w:cs="Arial"/>
          <w:sz w:val="18"/>
          <w:szCs w:val="18"/>
        </w:rPr>
        <w:t>All sealants shall comply with applicable provisions of AAMA 800 and/or Federal Specifications FS-TT-001 and 002 Series.</w:t>
      </w:r>
    </w:p>
    <w:p w:rsidR="00F12278" w:rsidRDefault="00F12278" w:rsidP="00431EA6">
      <w:pPr>
        <w:pStyle w:val="ListParagraph"/>
        <w:spacing w:after="200"/>
        <w:ind w:left="1095"/>
        <w:rPr>
          <w:rFonts w:cs="Arial"/>
          <w:sz w:val="18"/>
          <w:szCs w:val="18"/>
        </w:rPr>
      </w:pPr>
    </w:p>
    <w:p w:rsidR="00F96650" w:rsidRPr="00027B4B" w:rsidRDefault="00F96650" w:rsidP="00042A05">
      <w:pPr>
        <w:pStyle w:val="ListParagraph"/>
        <w:numPr>
          <w:ilvl w:val="1"/>
          <w:numId w:val="30"/>
        </w:numPr>
        <w:spacing w:after="200" w:line="276" w:lineRule="auto"/>
        <w:rPr>
          <w:b/>
        </w:rPr>
      </w:pPr>
      <w:r>
        <w:rPr>
          <w:b/>
        </w:rPr>
        <w:t>FABRICATION</w:t>
      </w:r>
    </w:p>
    <w:p w:rsidR="00F96650" w:rsidRPr="00D70853" w:rsidRDefault="00F96650" w:rsidP="00042A05">
      <w:pPr>
        <w:pStyle w:val="ListParagraph"/>
        <w:numPr>
          <w:ilvl w:val="0"/>
          <w:numId w:val="20"/>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042A05">
      <w:pPr>
        <w:pStyle w:val="ListParagraph"/>
        <w:numPr>
          <w:ilvl w:val="0"/>
          <w:numId w:val="21"/>
        </w:numPr>
        <w:spacing w:after="200"/>
        <w:rPr>
          <w:sz w:val="18"/>
          <w:szCs w:val="18"/>
        </w:rPr>
      </w:pPr>
      <w:r w:rsidRPr="00D70853">
        <w:rPr>
          <w:sz w:val="18"/>
          <w:szCs w:val="18"/>
        </w:rPr>
        <w:t>Prepare framework to receive anchors and hardware.</w:t>
      </w:r>
    </w:p>
    <w:p w:rsidR="00F96650" w:rsidRPr="00D70853" w:rsidRDefault="00F96650" w:rsidP="00042A05">
      <w:pPr>
        <w:pStyle w:val="ListParagraph"/>
        <w:numPr>
          <w:ilvl w:val="0"/>
          <w:numId w:val="21"/>
        </w:numPr>
        <w:spacing w:after="200"/>
        <w:rPr>
          <w:sz w:val="18"/>
          <w:szCs w:val="18"/>
        </w:rPr>
      </w:pPr>
      <w:r w:rsidRPr="00D70853">
        <w:rPr>
          <w:sz w:val="18"/>
          <w:szCs w:val="18"/>
        </w:rPr>
        <w:t>Conceal fasteners from view.</w:t>
      </w:r>
    </w:p>
    <w:p w:rsidR="00F96650" w:rsidRPr="00D70853" w:rsidRDefault="00F96650" w:rsidP="00042A05">
      <w:pPr>
        <w:pStyle w:val="ListParagraph"/>
        <w:numPr>
          <w:ilvl w:val="0"/>
          <w:numId w:val="21"/>
        </w:numPr>
        <w:spacing w:after="200"/>
        <w:rPr>
          <w:sz w:val="18"/>
          <w:szCs w:val="18"/>
        </w:rPr>
      </w:pPr>
      <w:r w:rsidRPr="00D70853">
        <w:rPr>
          <w:sz w:val="18"/>
          <w:szCs w:val="18"/>
        </w:rPr>
        <w:t>Reinforce framework as required for imposed loads.</w:t>
      </w:r>
    </w:p>
    <w:p w:rsidR="00066FD2" w:rsidRPr="0079500A" w:rsidRDefault="00066FD2" w:rsidP="00042A05">
      <w:pPr>
        <w:pStyle w:val="ListParagraph"/>
        <w:numPr>
          <w:ilvl w:val="0"/>
          <w:numId w:val="20"/>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Default="00F96650" w:rsidP="00042A05">
      <w:pPr>
        <w:pStyle w:val="ListParagraph"/>
        <w:numPr>
          <w:ilvl w:val="1"/>
          <w:numId w:val="27"/>
        </w:numPr>
        <w:spacing w:after="200"/>
        <w:rPr>
          <w:sz w:val="18"/>
          <w:szCs w:val="18"/>
        </w:rPr>
      </w:pPr>
      <w:r w:rsidRPr="00D21002">
        <w:rPr>
          <w:sz w:val="18"/>
          <w:szCs w:val="18"/>
        </w:rPr>
        <w:t xml:space="preserve">Allow for movement between </w:t>
      </w:r>
      <w:r w:rsidR="00590449">
        <w:rPr>
          <w:sz w:val="18"/>
          <w:szCs w:val="18"/>
        </w:rPr>
        <w:t>entrance</w:t>
      </w:r>
      <w:r>
        <w:rPr>
          <w:sz w:val="18"/>
          <w:szCs w:val="18"/>
        </w:rPr>
        <w:t xml:space="preserve"> </w:t>
      </w:r>
      <w:r w:rsidRPr="00D21002">
        <w:rPr>
          <w:sz w:val="18"/>
          <w:szCs w:val="18"/>
        </w:rPr>
        <w:t>and adjacent construction, without damage to components or deterioration of seals.</w:t>
      </w:r>
    </w:p>
    <w:p w:rsidR="005973E3" w:rsidRDefault="00F258B2" w:rsidP="00042A05">
      <w:pPr>
        <w:pStyle w:val="ListParagraph"/>
        <w:numPr>
          <w:ilvl w:val="1"/>
          <w:numId w:val="27"/>
        </w:numPr>
        <w:spacing w:after="200"/>
        <w:rPr>
          <w:sz w:val="18"/>
          <w:szCs w:val="18"/>
        </w:rPr>
      </w:pPr>
      <w:r w:rsidRPr="00DF3C44">
        <w:rPr>
          <w:sz w:val="18"/>
          <w:szCs w:val="18"/>
        </w:rPr>
        <w:t>Provide for membrane interface as indicated on architectural drawings.</w:t>
      </w:r>
    </w:p>
    <w:p w:rsidR="00C63869" w:rsidRPr="009A5C92" w:rsidRDefault="00605FE2" w:rsidP="005973E3">
      <w:pPr>
        <w:pStyle w:val="ListParagraph"/>
        <w:numPr>
          <w:ilvl w:val="1"/>
          <w:numId w:val="27"/>
        </w:numPr>
        <w:spacing w:after="200"/>
        <w:rPr>
          <w:sz w:val="18"/>
          <w:szCs w:val="18"/>
        </w:rPr>
      </w:pPr>
      <w:r w:rsidRPr="009A5C92">
        <w:rPr>
          <w:sz w:val="18"/>
          <w:szCs w:val="18"/>
        </w:rPr>
        <w:t xml:space="preserve">Fabricate </w:t>
      </w:r>
      <w:r w:rsidR="005973E3" w:rsidRPr="009A5C92">
        <w:rPr>
          <w:sz w:val="18"/>
          <w:szCs w:val="18"/>
        </w:rPr>
        <w:t>entrance door</w:t>
      </w:r>
      <w:r w:rsidR="000156A0" w:rsidRPr="009A5C92">
        <w:rPr>
          <w:sz w:val="18"/>
          <w:szCs w:val="18"/>
        </w:rPr>
        <w:t xml:space="preserve"> corners using steel tie </w:t>
      </w:r>
      <w:r w:rsidR="000F686D" w:rsidRPr="009A5C92">
        <w:rPr>
          <w:sz w:val="18"/>
          <w:szCs w:val="18"/>
        </w:rPr>
        <w:t xml:space="preserve">rods connection design allowing for field adjustment.  </w:t>
      </w:r>
      <w:r w:rsidR="00584B75">
        <w:rPr>
          <w:sz w:val="18"/>
          <w:szCs w:val="18"/>
        </w:rPr>
        <w:br/>
      </w:r>
    </w:p>
    <w:p w:rsidR="00287214" w:rsidRDefault="00C9387E" w:rsidP="00042A05">
      <w:pPr>
        <w:pStyle w:val="ListParagraph"/>
        <w:numPr>
          <w:ilvl w:val="1"/>
          <w:numId w:val="30"/>
        </w:numPr>
        <w:spacing w:after="200" w:line="276" w:lineRule="auto"/>
        <w:rPr>
          <w:b/>
        </w:rPr>
      </w:pPr>
      <w:r>
        <w:rPr>
          <w:b/>
        </w:rPr>
        <w:t>HARDWARE</w:t>
      </w:r>
      <w:r w:rsidR="00584B75">
        <w:rPr>
          <w:b/>
        </w:rPr>
        <w:t xml:space="preserve">  </w:t>
      </w:r>
    </w:p>
    <w:p w:rsidR="00584B75" w:rsidRDefault="00200F3B" w:rsidP="00CC2874">
      <w:pPr>
        <w:spacing w:after="200" w:line="276" w:lineRule="auto"/>
        <w:rPr>
          <w:i/>
          <w:color w:val="006600"/>
          <w:sz w:val="18"/>
          <w:szCs w:val="18"/>
        </w:rPr>
      </w:pPr>
      <w:r>
        <w:rPr>
          <w:i/>
          <w:color w:val="006600"/>
          <w:sz w:val="18"/>
          <w:szCs w:val="18"/>
        </w:rPr>
        <w:t xml:space="preserve">IMPORTANT </w:t>
      </w:r>
      <w:r w:rsidR="00CC2874">
        <w:rPr>
          <w:i/>
          <w:color w:val="006600"/>
          <w:sz w:val="18"/>
          <w:szCs w:val="18"/>
        </w:rPr>
        <w:t xml:space="preserve">SPECIFIER NOTE: </w:t>
      </w:r>
      <w:r w:rsidR="00584B75">
        <w:rPr>
          <w:i/>
          <w:color w:val="006600"/>
          <w:sz w:val="18"/>
          <w:szCs w:val="18"/>
        </w:rPr>
        <w:t xml:space="preserve"> </w:t>
      </w:r>
      <w:r>
        <w:rPr>
          <w:i/>
          <w:color w:val="006600"/>
          <w:sz w:val="18"/>
          <w:szCs w:val="18"/>
        </w:rPr>
        <w:t xml:space="preserve"> </w:t>
      </w:r>
      <w:r w:rsidR="00584B75" w:rsidRPr="00584B75">
        <w:rPr>
          <w:i/>
          <w:color w:val="006600"/>
          <w:sz w:val="18"/>
          <w:szCs w:val="18"/>
        </w:rPr>
        <w:t xml:space="preserve">Refer to Florida state </w:t>
      </w:r>
      <w:r w:rsidR="0017043A">
        <w:rPr>
          <w:i/>
          <w:color w:val="006600"/>
          <w:sz w:val="18"/>
          <w:szCs w:val="18"/>
        </w:rPr>
        <w:t xml:space="preserve">approval </w:t>
      </w:r>
      <w:r w:rsidR="00584B75" w:rsidRPr="00584B75">
        <w:rPr>
          <w:i/>
          <w:color w:val="006600"/>
          <w:sz w:val="18"/>
          <w:szCs w:val="18"/>
        </w:rPr>
        <w:t xml:space="preserve">in Section 1.04.B.3 </w:t>
      </w:r>
      <w:r w:rsidR="00584B75">
        <w:rPr>
          <w:i/>
          <w:color w:val="006600"/>
          <w:sz w:val="18"/>
          <w:szCs w:val="18"/>
        </w:rPr>
        <w:t>for approved applications.</w:t>
      </w:r>
      <w:r w:rsidR="00584B75" w:rsidRPr="00584B75">
        <w:rPr>
          <w:i/>
          <w:color w:val="006600"/>
          <w:sz w:val="18"/>
          <w:szCs w:val="18"/>
        </w:rPr>
        <w:t xml:space="preserve"> </w:t>
      </w:r>
    </w:p>
    <w:p w:rsidR="00CC2874" w:rsidRDefault="00CC2874" w:rsidP="00CC2874">
      <w:pPr>
        <w:spacing w:after="200" w:line="276" w:lineRule="auto"/>
        <w:rPr>
          <w:i/>
          <w:color w:val="006600"/>
          <w:sz w:val="18"/>
          <w:szCs w:val="18"/>
        </w:rPr>
      </w:pPr>
      <w:r>
        <w:rPr>
          <w:i/>
          <w:color w:val="006600"/>
          <w:sz w:val="18"/>
          <w:szCs w:val="18"/>
        </w:rPr>
        <w:t xml:space="preserve">The hardware section below is for reference only to identify standard hardware requirements.  Refer to section 08 71 00 for </w:t>
      </w:r>
      <w:r w:rsidR="005973E3">
        <w:rPr>
          <w:i/>
          <w:color w:val="006600"/>
          <w:sz w:val="18"/>
          <w:szCs w:val="18"/>
        </w:rPr>
        <w:t>schedule</w:t>
      </w:r>
      <w:r w:rsidR="003B344D">
        <w:rPr>
          <w:i/>
          <w:color w:val="006600"/>
          <w:sz w:val="18"/>
          <w:szCs w:val="18"/>
        </w:rPr>
        <w:t xml:space="preserve"> </w:t>
      </w:r>
      <w:r w:rsidR="005973E3">
        <w:rPr>
          <w:i/>
          <w:color w:val="006600"/>
          <w:sz w:val="18"/>
          <w:szCs w:val="18"/>
        </w:rPr>
        <w:t xml:space="preserve">and </w:t>
      </w:r>
      <w:r>
        <w:rPr>
          <w:i/>
          <w:color w:val="006600"/>
          <w:sz w:val="18"/>
          <w:szCs w:val="18"/>
        </w:rPr>
        <w:t xml:space="preserve">detailed hardware </w:t>
      </w:r>
      <w:r w:rsidR="005973E3">
        <w:rPr>
          <w:i/>
          <w:color w:val="006600"/>
          <w:sz w:val="18"/>
          <w:szCs w:val="18"/>
        </w:rPr>
        <w:t xml:space="preserve">descriptions including finish, make, model, quantity, </w:t>
      </w:r>
      <w:proofErr w:type="spellStart"/>
      <w:proofErr w:type="gramStart"/>
      <w:r w:rsidR="005973E3">
        <w:rPr>
          <w:i/>
          <w:color w:val="006600"/>
          <w:sz w:val="18"/>
          <w:szCs w:val="18"/>
        </w:rPr>
        <w:t>etc</w:t>
      </w:r>
      <w:proofErr w:type="spellEnd"/>
      <w:r w:rsidR="005973E3">
        <w:rPr>
          <w:i/>
          <w:color w:val="006600"/>
          <w:sz w:val="18"/>
          <w:szCs w:val="18"/>
        </w:rPr>
        <w:t xml:space="preserve"> </w:t>
      </w:r>
      <w:r>
        <w:rPr>
          <w:i/>
          <w:color w:val="006600"/>
          <w:sz w:val="18"/>
          <w:szCs w:val="18"/>
        </w:rPr>
        <w:t>.</w:t>
      </w:r>
      <w:proofErr w:type="gramEnd"/>
      <w:r>
        <w:rPr>
          <w:i/>
          <w:color w:val="006600"/>
          <w:sz w:val="18"/>
          <w:szCs w:val="18"/>
        </w:rPr>
        <w:t xml:space="preserve">  Space is provided to</w:t>
      </w:r>
      <w:r w:rsidR="00CA4AF6">
        <w:rPr>
          <w:i/>
          <w:color w:val="006600"/>
          <w:sz w:val="18"/>
          <w:szCs w:val="18"/>
        </w:rPr>
        <w:t xml:space="preserve"> fill in product designations.  C</w:t>
      </w:r>
      <w:r>
        <w:rPr>
          <w:i/>
          <w:color w:val="006600"/>
          <w:sz w:val="18"/>
          <w:szCs w:val="18"/>
        </w:rPr>
        <w:t>omponents not required should be deleted.</w:t>
      </w:r>
      <w:bookmarkStart w:id="0" w:name="_GoBack"/>
      <w:bookmarkEnd w:id="0"/>
    </w:p>
    <w:p w:rsidR="00E847DD" w:rsidRPr="00C9387E" w:rsidRDefault="0008433F" w:rsidP="00042A05">
      <w:pPr>
        <w:pStyle w:val="ListParagraph"/>
        <w:numPr>
          <w:ilvl w:val="0"/>
          <w:numId w:val="15"/>
        </w:numPr>
        <w:spacing w:after="200"/>
        <w:rPr>
          <w:sz w:val="18"/>
          <w:szCs w:val="18"/>
        </w:rPr>
      </w:pPr>
      <w:r>
        <w:rPr>
          <w:sz w:val="18"/>
          <w:szCs w:val="18"/>
        </w:rPr>
        <w:t>Hinge</w:t>
      </w:r>
      <w:r w:rsidR="00E847DD">
        <w:rPr>
          <w:sz w:val="18"/>
          <w:szCs w:val="18"/>
        </w:rPr>
        <w:t xml:space="preserv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E847DD" w:rsidRDefault="00E847DD" w:rsidP="00042A05">
      <w:pPr>
        <w:pStyle w:val="ListParagraph"/>
        <w:numPr>
          <w:ilvl w:val="1"/>
          <w:numId w:val="15"/>
        </w:numPr>
        <w:spacing w:after="200"/>
        <w:rPr>
          <w:sz w:val="18"/>
          <w:szCs w:val="18"/>
        </w:rPr>
      </w:pPr>
      <w:r>
        <w:rPr>
          <w:sz w:val="18"/>
          <w:szCs w:val="18"/>
        </w:rPr>
        <w:t>b</w:t>
      </w:r>
      <w:r w:rsidR="0008433F">
        <w:rPr>
          <w:sz w:val="18"/>
          <w:szCs w:val="18"/>
        </w:rPr>
        <w:t>utt</w:t>
      </w:r>
      <w:r>
        <w:rPr>
          <w:sz w:val="18"/>
          <w:szCs w:val="18"/>
        </w:rPr>
        <w:t xml:space="preserve"> hinge</w:t>
      </w:r>
      <w:r w:rsidR="00CC2874">
        <w:rPr>
          <w:sz w:val="18"/>
          <w:szCs w:val="18"/>
        </w:rPr>
        <w:t>:</w:t>
      </w:r>
      <w:r w:rsidR="0077385C">
        <w:rPr>
          <w:sz w:val="18"/>
          <w:szCs w:val="18"/>
        </w:rPr>
        <w:t xml:space="preserve">   </w:t>
      </w:r>
      <w:r w:rsidR="00CC2874">
        <w:rPr>
          <w:sz w:val="18"/>
          <w:szCs w:val="18"/>
        </w:rPr>
        <w:t>__________</w:t>
      </w:r>
    </w:p>
    <w:p w:rsidR="00E847DD" w:rsidRDefault="00E847DD" w:rsidP="00042A05">
      <w:pPr>
        <w:pStyle w:val="ListParagraph"/>
        <w:numPr>
          <w:ilvl w:val="1"/>
          <w:numId w:val="15"/>
        </w:numPr>
        <w:spacing w:after="200"/>
        <w:rPr>
          <w:sz w:val="18"/>
          <w:szCs w:val="18"/>
        </w:rPr>
      </w:pPr>
      <w:r>
        <w:rPr>
          <w:sz w:val="18"/>
          <w:szCs w:val="18"/>
        </w:rPr>
        <w:t>c</w:t>
      </w:r>
      <w:r w:rsidR="0008433F">
        <w:rPr>
          <w:sz w:val="18"/>
          <w:szCs w:val="18"/>
        </w:rPr>
        <w:t>ontinuous</w:t>
      </w:r>
      <w:r>
        <w:rPr>
          <w:sz w:val="18"/>
          <w:szCs w:val="18"/>
        </w:rPr>
        <w:t xml:space="preserve"> </w:t>
      </w:r>
      <w:r w:rsidR="00CC2874">
        <w:rPr>
          <w:sz w:val="18"/>
          <w:szCs w:val="18"/>
        </w:rPr>
        <w:t>gear</w:t>
      </w:r>
      <w:r w:rsidR="00383FC6">
        <w:rPr>
          <w:sz w:val="18"/>
          <w:szCs w:val="18"/>
        </w:rPr>
        <w:t>ed</w:t>
      </w:r>
      <w:r w:rsidR="00CC2874">
        <w:rPr>
          <w:sz w:val="18"/>
          <w:szCs w:val="18"/>
        </w:rPr>
        <w:t xml:space="preserve"> </w:t>
      </w:r>
      <w:r>
        <w:rPr>
          <w:sz w:val="18"/>
          <w:szCs w:val="18"/>
        </w:rPr>
        <w:t>hinge</w:t>
      </w:r>
      <w:r w:rsidR="00CC2874">
        <w:rPr>
          <w:sz w:val="18"/>
          <w:szCs w:val="18"/>
        </w:rPr>
        <w:t>:  __________</w:t>
      </w:r>
    </w:p>
    <w:p w:rsidR="0003669F" w:rsidRDefault="00E847DD" w:rsidP="00042A05">
      <w:pPr>
        <w:pStyle w:val="ListParagraph"/>
        <w:numPr>
          <w:ilvl w:val="1"/>
          <w:numId w:val="15"/>
        </w:numPr>
        <w:spacing w:after="200"/>
        <w:rPr>
          <w:sz w:val="18"/>
          <w:szCs w:val="18"/>
        </w:rPr>
      </w:pPr>
      <w:r>
        <w:rPr>
          <w:sz w:val="18"/>
          <w:szCs w:val="18"/>
        </w:rPr>
        <w:t>offset pivot</w:t>
      </w:r>
      <w:r w:rsidR="00CC2874">
        <w:rPr>
          <w:sz w:val="18"/>
          <w:szCs w:val="18"/>
        </w:rPr>
        <w:t>:  __________</w:t>
      </w:r>
    </w:p>
    <w:p w:rsidR="0008433F" w:rsidRPr="00294256" w:rsidRDefault="00294256" w:rsidP="00042A05">
      <w:pPr>
        <w:pStyle w:val="ListParagraph"/>
        <w:numPr>
          <w:ilvl w:val="0"/>
          <w:numId w:val="15"/>
        </w:numPr>
        <w:spacing w:after="200"/>
        <w:rPr>
          <w:sz w:val="18"/>
          <w:szCs w:val="18"/>
        </w:rPr>
      </w:pPr>
      <w:r>
        <w:rPr>
          <w:sz w:val="18"/>
          <w:szCs w:val="18"/>
        </w:rPr>
        <w:t xml:space="preserve">Closure: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294256" w:rsidRDefault="0077385C" w:rsidP="00042A05">
      <w:pPr>
        <w:pStyle w:val="ListParagraph"/>
        <w:numPr>
          <w:ilvl w:val="1"/>
          <w:numId w:val="15"/>
        </w:numPr>
        <w:spacing w:after="200"/>
        <w:rPr>
          <w:sz w:val="18"/>
          <w:szCs w:val="18"/>
        </w:rPr>
      </w:pPr>
      <w:r>
        <w:rPr>
          <w:sz w:val="18"/>
          <w:szCs w:val="18"/>
        </w:rPr>
        <w:t>s</w:t>
      </w:r>
      <w:r w:rsidR="00294256">
        <w:rPr>
          <w:sz w:val="18"/>
          <w:szCs w:val="18"/>
        </w:rPr>
        <w:t>urface</w:t>
      </w:r>
      <w:r w:rsidR="00CC2874">
        <w:rPr>
          <w:sz w:val="18"/>
          <w:szCs w:val="18"/>
        </w:rPr>
        <w:t>:  __________</w:t>
      </w:r>
    </w:p>
    <w:p w:rsidR="00294256" w:rsidRPr="0017043A" w:rsidRDefault="0077385C" w:rsidP="00042A05">
      <w:pPr>
        <w:pStyle w:val="ListParagraph"/>
        <w:numPr>
          <w:ilvl w:val="1"/>
          <w:numId w:val="15"/>
        </w:numPr>
        <w:spacing w:after="200"/>
        <w:rPr>
          <w:sz w:val="18"/>
          <w:szCs w:val="18"/>
        </w:rPr>
      </w:pPr>
      <w:r w:rsidRPr="0017043A">
        <w:rPr>
          <w:sz w:val="18"/>
          <w:szCs w:val="18"/>
        </w:rPr>
        <w:t>o</w:t>
      </w:r>
      <w:r w:rsidR="00294256" w:rsidRPr="0017043A">
        <w:rPr>
          <w:sz w:val="18"/>
          <w:szCs w:val="18"/>
        </w:rPr>
        <w:t>verhead</w:t>
      </w:r>
      <w:r w:rsidR="00CC2874" w:rsidRPr="0017043A">
        <w:rPr>
          <w:sz w:val="18"/>
          <w:szCs w:val="18"/>
        </w:rPr>
        <w:t>:  _____</w:t>
      </w:r>
      <w:r w:rsidR="0017043A">
        <w:rPr>
          <w:sz w:val="18"/>
          <w:szCs w:val="18"/>
        </w:rPr>
        <w:t>______</w:t>
      </w:r>
    </w:p>
    <w:p w:rsidR="00294256" w:rsidRPr="00CC2874" w:rsidRDefault="00CC2874" w:rsidP="00042A05">
      <w:pPr>
        <w:pStyle w:val="ListParagraph"/>
        <w:numPr>
          <w:ilvl w:val="0"/>
          <w:numId w:val="15"/>
        </w:numPr>
        <w:spacing w:after="200"/>
        <w:rPr>
          <w:sz w:val="18"/>
          <w:szCs w:val="18"/>
        </w:rPr>
      </w:pPr>
      <w:r>
        <w:rPr>
          <w:sz w:val="18"/>
          <w:szCs w:val="18"/>
        </w:rPr>
        <w:t xml:space="preserve">Locks / Handles:  </w:t>
      </w:r>
      <w:r w:rsidRPr="00066FD2">
        <w:rPr>
          <w:i/>
          <w:color w:val="006600"/>
          <w:sz w:val="18"/>
          <w:szCs w:val="18"/>
        </w:rPr>
        <w:t>&lt;</w:t>
      </w:r>
      <w:r>
        <w:rPr>
          <w:i/>
          <w:color w:val="006600"/>
          <w:sz w:val="18"/>
          <w:szCs w:val="18"/>
        </w:rPr>
        <w:t>select</w:t>
      </w:r>
      <w:r w:rsidRPr="00066FD2">
        <w:rPr>
          <w:i/>
          <w:color w:val="006600"/>
          <w:sz w:val="18"/>
          <w:szCs w:val="18"/>
        </w:rPr>
        <w:t>&gt;</w:t>
      </w:r>
    </w:p>
    <w:p w:rsidR="00CC2874" w:rsidRDefault="00CC2874" w:rsidP="00042A05">
      <w:pPr>
        <w:pStyle w:val="ListParagraph"/>
        <w:numPr>
          <w:ilvl w:val="1"/>
          <w:numId w:val="15"/>
        </w:numPr>
        <w:spacing w:after="200"/>
        <w:rPr>
          <w:sz w:val="18"/>
          <w:szCs w:val="18"/>
        </w:rPr>
      </w:pPr>
      <w:r>
        <w:rPr>
          <w:sz w:val="18"/>
          <w:szCs w:val="18"/>
        </w:rPr>
        <w:t>Push / Pull handle:  __________</w:t>
      </w:r>
    </w:p>
    <w:p w:rsidR="00CC2874" w:rsidRDefault="00CC2874" w:rsidP="00042A05">
      <w:pPr>
        <w:pStyle w:val="ListParagraph"/>
        <w:numPr>
          <w:ilvl w:val="1"/>
          <w:numId w:val="15"/>
        </w:numPr>
        <w:spacing w:after="200"/>
        <w:rPr>
          <w:sz w:val="18"/>
          <w:szCs w:val="18"/>
        </w:rPr>
      </w:pPr>
      <w:r>
        <w:rPr>
          <w:sz w:val="18"/>
          <w:szCs w:val="18"/>
        </w:rPr>
        <w:t>Latch Handle:  __________</w:t>
      </w:r>
    </w:p>
    <w:p w:rsidR="00CC2874" w:rsidRDefault="00CC2874" w:rsidP="00042A05">
      <w:pPr>
        <w:pStyle w:val="ListParagraph"/>
        <w:numPr>
          <w:ilvl w:val="1"/>
          <w:numId w:val="15"/>
        </w:numPr>
        <w:spacing w:after="200"/>
        <w:rPr>
          <w:sz w:val="18"/>
          <w:szCs w:val="18"/>
        </w:rPr>
      </w:pPr>
      <w:r>
        <w:rPr>
          <w:sz w:val="18"/>
          <w:szCs w:val="18"/>
        </w:rPr>
        <w:t>Panic Device:  __________</w:t>
      </w:r>
    </w:p>
    <w:p w:rsidR="00CA4AF6" w:rsidRDefault="00CA4AF6" w:rsidP="00042A05">
      <w:pPr>
        <w:pStyle w:val="ListParagraph"/>
        <w:numPr>
          <w:ilvl w:val="1"/>
          <w:numId w:val="15"/>
        </w:numPr>
        <w:spacing w:after="200"/>
        <w:rPr>
          <w:sz w:val="18"/>
          <w:szCs w:val="18"/>
        </w:rPr>
      </w:pPr>
      <w:r>
        <w:rPr>
          <w:sz w:val="18"/>
          <w:szCs w:val="18"/>
        </w:rPr>
        <w:t>Cylinder / Thumb-turn:  __________</w:t>
      </w:r>
    </w:p>
    <w:p w:rsidR="00CC2874" w:rsidRDefault="00CA4AF6" w:rsidP="00042A05">
      <w:pPr>
        <w:pStyle w:val="ListParagraph"/>
        <w:numPr>
          <w:ilvl w:val="1"/>
          <w:numId w:val="15"/>
        </w:numPr>
        <w:spacing w:after="200"/>
        <w:rPr>
          <w:sz w:val="18"/>
          <w:szCs w:val="18"/>
        </w:rPr>
      </w:pPr>
      <w:r>
        <w:rPr>
          <w:sz w:val="18"/>
          <w:szCs w:val="18"/>
        </w:rPr>
        <w:t>Security Lock / Dead Lock:  Active Leaf  ___________  Inactive Leaf  __________</w:t>
      </w:r>
    </w:p>
    <w:p w:rsidR="00CA4AF6" w:rsidRDefault="00CA4AF6" w:rsidP="00042A05">
      <w:pPr>
        <w:pStyle w:val="ListParagraph"/>
        <w:numPr>
          <w:ilvl w:val="1"/>
          <w:numId w:val="15"/>
        </w:numPr>
        <w:spacing w:after="200"/>
        <w:rPr>
          <w:sz w:val="18"/>
          <w:szCs w:val="18"/>
        </w:rPr>
      </w:pPr>
      <w:r>
        <w:rPr>
          <w:sz w:val="18"/>
          <w:szCs w:val="18"/>
        </w:rPr>
        <w:t>Electric Strike / Keeper:  __________</w:t>
      </w:r>
    </w:p>
    <w:p w:rsidR="003652C5" w:rsidRDefault="003652C5" w:rsidP="00042A05">
      <w:pPr>
        <w:pStyle w:val="ListParagraph"/>
        <w:numPr>
          <w:ilvl w:val="1"/>
          <w:numId w:val="15"/>
        </w:numPr>
        <w:spacing w:after="200"/>
        <w:rPr>
          <w:sz w:val="18"/>
          <w:szCs w:val="18"/>
        </w:rPr>
      </w:pPr>
      <w:r>
        <w:rPr>
          <w:sz w:val="18"/>
          <w:szCs w:val="18"/>
        </w:rPr>
        <w:t>Removable Center Mullion: __________</w:t>
      </w:r>
    </w:p>
    <w:p w:rsidR="00CA4AF6" w:rsidRPr="00CA4AF6" w:rsidRDefault="00CA4AF6" w:rsidP="00042A05">
      <w:pPr>
        <w:pStyle w:val="ListParagraph"/>
        <w:numPr>
          <w:ilvl w:val="1"/>
          <w:numId w:val="15"/>
        </w:numPr>
        <w:spacing w:after="200"/>
        <w:rPr>
          <w:sz w:val="18"/>
          <w:szCs w:val="18"/>
        </w:rPr>
      </w:pPr>
      <w:r w:rsidRPr="00CA4AF6">
        <w:rPr>
          <w:sz w:val="18"/>
          <w:szCs w:val="18"/>
        </w:rPr>
        <w:t>Other:  __________</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lastRenderedPageBreak/>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042A05">
      <w:pPr>
        <w:pStyle w:val="ListParagraph"/>
        <w:numPr>
          <w:ilvl w:val="0"/>
          <w:numId w:val="15"/>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042A05">
      <w:pPr>
        <w:pStyle w:val="ListParagraph"/>
        <w:numPr>
          <w:ilvl w:val="0"/>
          <w:numId w:val="15"/>
        </w:numPr>
        <w:spacing w:after="200"/>
        <w:rPr>
          <w:sz w:val="18"/>
          <w:szCs w:val="18"/>
        </w:rPr>
      </w:pPr>
      <w:r w:rsidRPr="00D21002">
        <w:rPr>
          <w:sz w:val="18"/>
          <w:szCs w:val="18"/>
        </w:rPr>
        <w:t xml:space="preserve">Install </w:t>
      </w:r>
      <w:r w:rsidRPr="00923E6D">
        <w:rPr>
          <w:sz w:val="18"/>
          <w:szCs w:val="18"/>
        </w:rPr>
        <w:t xml:space="preserve">aluminum </w:t>
      </w:r>
      <w:r w:rsidR="00917D58">
        <w:rPr>
          <w:sz w:val="18"/>
          <w:szCs w:val="18"/>
        </w:rPr>
        <w:t>entrances</w:t>
      </w:r>
      <w:r w:rsidRPr="00D21002">
        <w:rPr>
          <w:sz w:val="18"/>
          <w:szCs w:val="18"/>
        </w:rPr>
        <w:t xml:space="preserve">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042A05">
      <w:pPr>
        <w:pStyle w:val="ListParagraph"/>
        <w:numPr>
          <w:ilvl w:val="0"/>
          <w:numId w:val="15"/>
        </w:numPr>
        <w:spacing w:after="200"/>
        <w:rPr>
          <w:sz w:val="18"/>
          <w:szCs w:val="18"/>
        </w:rPr>
      </w:pPr>
      <w:r w:rsidRPr="00D21002">
        <w:rPr>
          <w:sz w:val="18"/>
          <w:szCs w:val="18"/>
        </w:rPr>
        <w:t>Do not install damaged components.</w:t>
      </w:r>
    </w:p>
    <w:p w:rsidR="002E0A75" w:rsidRPr="00D21002" w:rsidRDefault="002E0A75" w:rsidP="00042A05">
      <w:pPr>
        <w:pStyle w:val="ListParagraph"/>
        <w:numPr>
          <w:ilvl w:val="0"/>
          <w:numId w:val="15"/>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042A05">
      <w:pPr>
        <w:pStyle w:val="ListParagraph"/>
        <w:numPr>
          <w:ilvl w:val="0"/>
          <w:numId w:val="15"/>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042A05">
      <w:pPr>
        <w:pStyle w:val="ListParagraph"/>
        <w:numPr>
          <w:ilvl w:val="0"/>
          <w:numId w:val="15"/>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042A05">
      <w:pPr>
        <w:pStyle w:val="ListParagraph"/>
        <w:numPr>
          <w:ilvl w:val="0"/>
          <w:numId w:val="15"/>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042A05">
      <w:pPr>
        <w:pStyle w:val="ListParagraph"/>
        <w:numPr>
          <w:ilvl w:val="0"/>
          <w:numId w:val="15"/>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042A05">
      <w:pPr>
        <w:pStyle w:val="ListParagraph"/>
        <w:numPr>
          <w:ilvl w:val="0"/>
          <w:numId w:val="15"/>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042A05">
      <w:pPr>
        <w:pStyle w:val="ListParagraph"/>
        <w:numPr>
          <w:ilvl w:val="0"/>
          <w:numId w:val="15"/>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042A05">
      <w:pPr>
        <w:pStyle w:val="ListParagraph"/>
        <w:numPr>
          <w:ilvl w:val="0"/>
          <w:numId w:val="15"/>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042A05">
      <w:pPr>
        <w:pStyle w:val="ListParagraph"/>
        <w:numPr>
          <w:ilvl w:val="0"/>
          <w:numId w:val="15"/>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042A05">
      <w:pPr>
        <w:pStyle w:val="ListParagraph"/>
        <w:numPr>
          <w:ilvl w:val="0"/>
          <w:numId w:val="15"/>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042A05">
      <w:pPr>
        <w:pStyle w:val="ListParagraph"/>
        <w:numPr>
          <w:ilvl w:val="0"/>
          <w:numId w:val="15"/>
        </w:numPr>
        <w:spacing w:after="200"/>
        <w:rPr>
          <w:sz w:val="18"/>
          <w:szCs w:val="18"/>
        </w:rPr>
      </w:pPr>
      <w:r w:rsidRPr="00DA1A0E">
        <w:rPr>
          <w:sz w:val="18"/>
          <w:szCs w:val="18"/>
        </w:rPr>
        <w:t>Adjust operating hardware for smooth operation.</w:t>
      </w:r>
    </w:p>
    <w:p w:rsidR="002E0A75" w:rsidRDefault="002E0A75" w:rsidP="00042A05">
      <w:pPr>
        <w:pStyle w:val="ListParagraph"/>
        <w:numPr>
          <w:ilvl w:val="0"/>
          <w:numId w:val="15"/>
        </w:numPr>
        <w:spacing w:after="200"/>
        <w:rPr>
          <w:sz w:val="18"/>
          <w:szCs w:val="18"/>
        </w:rPr>
      </w:pPr>
      <w:r>
        <w:rPr>
          <w:sz w:val="18"/>
          <w:szCs w:val="18"/>
        </w:rPr>
        <w:t>Tolerances:</w:t>
      </w:r>
    </w:p>
    <w:p w:rsidR="002E0A75" w:rsidRDefault="002E0A75" w:rsidP="00042A05">
      <w:pPr>
        <w:pStyle w:val="ListParagraph"/>
        <w:numPr>
          <w:ilvl w:val="1"/>
          <w:numId w:val="15"/>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042A05">
      <w:pPr>
        <w:pStyle w:val="ListParagraph"/>
        <w:numPr>
          <w:ilvl w:val="1"/>
          <w:numId w:val="15"/>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042A05">
      <w:pPr>
        <w:pStyle w:val="ListParagraph"/>
        <w:numPr>
          <w:ilvl w:val="0"/>
          <w:numId w:val="16"/>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9A5C92" w:rsidRPr="00D21002" w:rsidRDefault="002E0A75" w:rsidP="009A5C92">
      <w:pPr>
        <w:pStyle w:val="ListParagraph"/>
        <w:numPr>
          <w:ilvl w:val="0"/>
          <w:numId w:val="16"/>
        </w:numPr>
        <w:spacing w:after="200"/>
        <w:rPr>
          <w:sz w:val="18"/>
          <w:szCs w:val="18"/>
        </w:rPr>
      </w:pPr>
      <w:r w:rsidRPr="00D21002">
        <w:rPr>
          <w:sz w:val="18"/>
          <w:szCs w:val="18"/>
        </w:rPr>
        <w:t>Wash down surfaces with a solution of mild detergent in warm water, applied w</w:t>
      </w:r>
      <w:r w:rsidR="003652C5">
        <w:rPr>
          <w:sz w:val="18"/>
          <w:szCs w:val="18"/>
        </w:rPr>
        <w:t>ith soft, clean wiping cloths. Rinse with clear water.</w:t>
      </w:r>
      <w:r w:rsidR="009A5C92">
        <w:rPr>
          <w:sz w:val="18"/>
          <w:szCs w:val="18"/>
        </w:rPr>
        <w:t xml:space="preserve">  </w:t>
      </w:r>
      <w:r w:rsidR="009A5C92" w:rsidRPr="00D21002">
        <w:rPr>
          <w:sz w:val="18"/>
          <w:szCs w:val="18"/>
        </w:rPr>
        <w:t>Take care to remove dirt from corners, and wipe surfaces clean.</w:t>
      </w:r>
    </w:p>
    <w:p w:rsidR="0041051B" w:rsidRPr="00383FC6" w:rsidRDefault="002E0A75" w:rsidP="00605FE2">
      <w:pPr>
        <w:pStyle w:val="ListParagraph"/>
        <w:numPr>
          <w:ilvl w:val="0"/>
          <w:numId w:val="16"/>
        </w:numPr>
        <w:spacing w:after="200"/>
        <w:rPr>
          <w:sz w:val="18"/>
          <w:szCs w:val="18"/>
        </w:rPr>
      </w:pPr>
      <w:r w:rsidRPr="00383FC6">
        <w:rPr>
          <w:sz w:val="18"/>
          <w:szCs w:val="18"/>
        </w:rPr>
        <w:t>Remove excess sealant from glass and aluminum by method acceptable to sealant and finish manufacturer.</w:t>
      </w:r>
      <w:r w:rsidR="00EC2261" w:rsidRPr="00383FC6">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042A05">
      <w:pPr>
        <w:pStyle w:val="ListParagraph"/>
        <w:numPr>
          <w:ilvl w:val="0"/>
          <w:numId w:val="17"/>
        </w:numPr>
        <w:spacing w:after="200"/>
        <w:rPr>
          <w:sz w:val="18"/>
          <w:szCs w:val="18"/>
        </w:rPr>
      </w:pPr>
      <w:r w:rsidRPr="00D21002">
        <w:rPr>
          <w:sz w:val="18"/>
          <w:szCs w:val="18"/>
        </w:rPr>
        <w:t>Protect installed products from damage during subsequent construction.</w:t>
      </w:r>
    </w:p>
    <w:p w:rsidR="00074377" w:rsidRDefault="002E0A75" w:rsidP="00074377">
      <w:pPr>
        <w:pStyle w:val="ListParagraph"/>
        <w:numPr>
          <w:ilvl w:val="0"/>
          <w:numId w:val="17"/>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w:t>
      </w:r>
      <w:r w:rsidR="00605FE2">
        <w:rPr>
          <w:b/>
          <w:sz w:val="18"/>
          <w:szCs w:val="18"/>
        </w:rPr>
        <w:t>2</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A6" w:rsidRDefault="00431EA6" w:rsidP="00F37C86">
      <w:r>
        <w:separator/>
      </w:r>
    </w:p>
  </w:endnote>
  <w:endnote w:type="continuationSeparator" w:id="0">
    <w:p w:rsidR="00431EA6" w:rsidRDefault="00431EA6"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431EA6" w:rsidRDefault="00431EA6"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3F487CD7" wp14:editId="5AEA2224">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431EA6" w:rsidRDefault="0017043A" w:rsidP="00B741D2">
            <w:pPr>
              <w:pStyle w:val="Footer"/>
              <w:tabs>
                <w:tab w:val="left" w:pos="6000"/>
                <w:tab w:val="right" w:pos="10224"/>
              </w:tabs>
            </w:pPr>
            <w:r>
              <w:t>August</w:t>
            </w:r>
            <w:r w:rsidR="00431EA6">
              <w:t xml:space="preserve"> 2019</w:t>
            </w:r>
            <w:r w:rsidR="00431EA6">
              <w:tab/>
              <w:t xml:space="preserve">                                                             </w:t>
            </w:r>
            <w:hyperlink r:id="rId1" w:history="1">
              <w:r w:rsidR="00431EA6" w:rsidRPr="009C3A66">
                <w:rPr>
                  <w:rStyle w:val="Hyperlink"/>
                </w:rPr>
                <w:t>www.tubeliteinc.com</w:t>
              </w:r>
            </w:hyperlink>
            <w:r w:rsidR="00431EA6">
              <w:t xml:space="preserve">                                                               Page </w:t>
            </w:r>
            <w:r w:rsidR="00431EA6" w:rsidRPr="00CF4422">
              <w:rPr>
                <w:bCs/>
                <w:sz w:val="24"/>
                <w:szCs w:val="24"/>
              </w:rPr>
              <w:fldChar w:fldCharType="begin"/>
            </w:r>
            <w:r w:rsidR="00431EA6" w:rsidRPr="00CF4422">
              <w:rPr>
                <w:bCs/>
              </w:rPr>
              <w:instrText xml:space="preserve"> PAGE </w:instrText>
            </w:r>
            <w:r w:rsidR="00431EA6" w:rsidRPr="00CF4422">
              <w:rPr>
                <w:bCs/>
                <w:sz w:val="24"/>
                <w:szCs w:val="24"/>
              </w:rPr>
              <w:fldChar w:fldCharType="separate"/>
            </w:r>
            <w:r>
              <w:rPr>
                <w:bCs/>
                <w:noProof/>
              </w:rPr>
              <w:t>2</w:t>
            </w:r>
            <w:r w:rsidR="00431EA6" w:rsidRPr="00CF4422">
              <w:rPr>
                <w:bCs/>
                <w:sz w:val="24"/>
                <w:szCs w:val="24"/>
              </w:rPr>
              <w:fldChar w:fldCharType="end"/>
            </w:r>
            <w:r w:rsidR="00431EA6">
              <w:t xml:space="preserve"> of</w:t>
            </w:r>
            <w:r w:rsidR="00431EA6" w:rsidRPr="00CF4422">
              <w:t xml:space="preserve"> </w:t>
            </w:r>
            <w:r w:rsidR="00431EA6" w:rsidRPr="00CF4422">
              <w:rPr>
                <w:bCs/>
                <w:sz w:val="24"/>
                <w:szCs w:val="24"/>
              </w:rPr>
              <w:fldChar w:fldCharType="begin"/>
            </w:r>
            <w:r w:rsidR="00431EA6" w:rsidRPr="00CF4422">
              <w:rPr>
                <w:bCs/>
              </w:rPr>
              <w:instrText xml:space="preserve"> NUMPAGES  </w:instrText>
            </w:r>
            <w:r w:rsidR="00431EA6" w:rsidRPr="00CF4422">
              <w:rPr>
                <w:bCs/>
                <w:sz w:val="24"/>
                <w:szCs w:val="24"/>
              </w:rPr>
              <w:fldChar w:fldCharType="separate"/>
            </w:r>
            <w:r>
              <w:rPr>
                <w:bCs/>
                <w:noProof/>
              </w:rPr>
              <w:t>7</w:t>
            </w:r>
            <w:r w:rsidR="00431EA6"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431EA6" w:rsidRDefault="00431EA6"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691C8E1E" wp14:editId="07850572">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431EA6" w:rsidRDefault="0017043A" w:rsidP="009805F2">
            <w:pPr>
              <w:pStyle w:val="Footer"/>
              <w:tabs>
                <w:tab w:val="left" w:pos="6000"/>
                <w:tab w:val="right" w:pos="10224"/>
              </w:tabs>
            </w:pPr>
            <w:r>
              <w:t>August</w:t>
            </w:r>
            <w:r w:rsidR="00431EA6">
              <w:t xml:space="preserve"> 2019                                                              </w:t>
            </w:r>
            <w:hyperlink r:id="rId1" w:history="1">
              <w:r w:rsidR="00431EA6" w:rsidRPr="009C3A66">
                <w:rPr>
                  <w:rStyle w:val="Hyperlink"/>
                </w:rPr>
                <w:t>www.tubeliteinc.com</w:t>
              </w:r>
            </w:hyperlink>
            <w:r w:rsidR="00431EA6">
              <w:t xml:space="preserve">                                                 </w:t>
            </w:r>
            <w:r w:rsidR="00431EA6">
              <w:tab/>
            </w:r>
            <w:r w:rsidR="00431EA6">
              <w:tab/>
              <w:t xml:space="preserve">Page </w:t>
            </w:r>
            <w:r w:rsidR="00431EA6" w:rsidRPr="00CF4422">
              <w:rPr>
                <w:bCs/>
                <w:sz w:val="24"/>
                <w:szCs w:val="24"/>
              </w:rPr>
              <w:fldChar w:fldCharType="begin"/>
            </w:r>
            <w:r w:rsidR="00431EA6" w:rsidRPr="00CF4422">
              <w:rPr>
                <w:bCs/>
              </w:rPr>
              <w:instrText xml:space="preserve"> PAGE </w:instrText>
            </w:r>
            <w:r w:rsidR="00431EA6" w:rsidRPr="00CF4422">
              <w:rPr>
                <w:bCs/>
                <w:sz w:val="24"/>
                <w:szCs w:val="24"/>
              </w:rPr>
              <w:fldChar w:fldCharType="separate"/>
            </w:r>
            <w:r>
              <w:rPr>
                <w:bCs/>
                <w:noProof/>
              </w:rPr>
              <w:t>1</w:t>
            </w:r>
            <w:r w:rsidR="00431EA6" w:rsidRPr="00CF4422">
              <w:rPr>
                <w:bCs/>
                <w:sz w:val="24"/>
                <w:szCs w:val="24"/>
              </w:rPr>
              <w:fldChar w:fldCharType="end"/>
            </w:r>
            <w:r w:rsidR="00431EA6">
              <w:t xml:space="preserve"> of 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A6" w:rsidRDefault="00431EA6" w:rsidP="00F37C86">
      <w:r>
        <w:separator/>
      </w:r>
    </w:p>
  </w:footnote>
  <w:footnote w:type="continuationSeparator" w:id="0">
    <w:p w:rsidR="00431EA6" w:rsidRDefault="00431EA6"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EA6" w:rsidRDefault="00431EA6"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proofErr w:type="spellStart"/>
    <w:r>
      <w:rPr>
        <w:rFonts w:ascii="Arial" w:hAnsi="Arial" w:cs="Arial"/>
        <w:b/>
        <w:sz w:val="18"/>
        <w:szCs w:val="18"/>
      </w:rPr>
      <w:t>ForceFront</w:t>
    </w:r>
    <w:proofErr w:type="spellEnd"/>
    <w:r>
      <w:rPr>
        <w:rFonts w:ascii="Arial" w:hAnsi="Arial" w:cs="Arial"/>
        <w:b/>
        <w:sz w:val="18"/>
        <w:szCs w:val="18"/>
      </w:rPr>
      <w:t xml:space="preserve"> Storm Standard Entrance Series</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2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ALUMINUM</w:t>
    </w:r>
    <w:proofErr w:type="gramEnd"/>
    <w:r>
      <w:rPr>
        <w:rFonts w:ascii="Arial" w:hAnsi="Arial" w:cs="Arial"/>
        <w:sz w:val="16"/>
        <w:szCs w:val="16"/>
      </w:rPr>
      <w:t xml:space="preserve"> FRAMED ENTRANCES</w:t>
    </w:r>
  </w:p>
  <w:p w:rsidR="00431EA6" w:rsidRDefault="00431EA6" w:rsidP="00D80466">
    <w:pPr>
      <w:ind w:firstLine="720"/>
      <w:rPr>
        <w:rFonts w:ascii="Arial" w:hAnsi="Arial" w:cs="Arial"/>
        <w:sz w:val="18"/>
        <w:szCs w:val="18"/>
      </w:rPr>
    </w:pPr>
    <w:r>
      <w:rPr>
        <w:rFonts w:ascii="Arial" w:hAnsi="Arial" w:cs="Arial"/>
        <w:sz w:val="18"/>
        <w:szCs w:val="18"/>
      </w:rPr>
      <w:t xml:space="preserve">                                    </w:t>
    </w:r>
  </w:p>
  <w:p w:rsidR="00431EA6" w:rsidRPr="00F33A7A" w:rsidRDefault="00431EA6"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EA6" w:rsidRDefault="00431EA6"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431EA6" w:rsidRPr="005F7361" w:rsidRDefault="00431EA6" w:rsidP="00877BDE">
                          <w:pPr>
                            <w:jc w:val="right"/>
                            <w:rPr>
                              <w:rFonts w:cs="Arial"/>
                              <w:b/>
                              <w:sz w:val="32"/>
                              <w:szCs w:val="32"/>
                            </w:rPr>
                          </w:pPr>
                          <w:r w:rsidRPr="005F7361">
                            <w:rPr>
                              <w:rFonts w:cs="Arial"/>
                              <w:b/>
                              <w:sz w:val="32"/>
                              <w:szCs w:val="32"/>
                            </w:rPr>
                            <w:t>GUIDE SPECIFICATION</w:t>
                          </w:r>
                        </w:p>
                        <w:p w:rsidR="00431EA6" w:rsidRPr="007E22C1" w:rsidRDefault="00431EA6"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431EA6" w:rsidRPr="007E22C1" w:rsidRDefault="00431EA6" w:rsidP="007E0E95">
                          <w:pPr>
                            <w:jc w:val="right"/>
                            <w:rPr>
                              <w:sz w:val="28"/>
                              <w:szCs w:val="28"/>
                            </w:rPr>
                          </w:pPr>
                          <w:proofErr w:type="spellStart"/>
                          <w:r>
                            <w:rPr>
                              <w:sz w:val="28"/>
                              <w:szCs w:val="28"/>
                            </w:rPr>
                            <w:t>ForceFront</w:t>
                          </w:r>
                          <w:proofErr w:type="spellEnd"/>
                          <w:r>
                            <w:rPr>
                              <w:sz w:val="28"/>
                              <w:szCs w:val="28"/>
                            </w:rPr>
                            <w:t xml:space="preserve"> Storm Standard Entrance Series </w:t>
                          </w:r>
                        </w:p>
                        <w:p w:rsidR="00431EA6" w:rsidRPr="00F37C86" w:rsidRDefault="00431EA6"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431EA6" w:rsidRPr="005F7361" w:rsidRDefault="00431EA6" w:rsidP="00877BDE">
                    <w:pPr>
                      <w:jc w:val="right"/>
                      <w:rPr>
                        <w:rFonts w:cs="Arial"/>
                        <w:b/>
                        <w:sz w:val="32"/>
                        <w:szCs w:val="32"/>
                      </w:rPr>
                    </w:pPr>
                    <w:r w:rsidRPr="005F7361">
                      <w:rPr>
                        <w:rFonts w:cs="Arial"/>
                        <w:b/>
                        <w:sz w:val="32"/>
                        <w:szCs w:val="32"/>
                      </w:rPr>
                      <w:t>GUIDE SPECIFICATION</w:t>
                    </w:r>
                  </w:p>
                  <w:p w:rsidR="00431EA6" w:rsidRPr="007E22C1" w:rsidRDefault="00431EA6"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431EA6" w:rsidRPr="007E22C1" w:rsidRDefault="00431EA6" w:rsidP="007E0E95">
                    <w:pPr>
                      <w:jc w:val="right"/>
                      <w:rPr>
                        <w:sz w:val="28"/>
                        <w:szCs w:val="28"/>
                      </w:rPr>
                    </w:pPr>
                    <w:proofErr w:type="spellStart"/>
                    <w:r>
                      <w:rPr>
                        <w:sz w:val="28"/>
                        <w:szCs w:val="28"/>
                      </w:rPr>
                      <w:t>ForceFront</w:t>
                    </w:r>
                    <w:proofErr w:type="spellEnd"/>
                    <w:r>
                      <w:rPr>
                        <w:sz w:val="28"/>
                        <w:szCs w:val="28"/>
                      </w:rPr>
                      <w:t xml:space="preserve"> Storm Standard Entrance Series </w:t>
                    </w:r>
                  </w:p>
                  <w:p w:rsidR="00431EA6" w:rsidRPr="00F37C86" w:rsidRDefault="00431EA6" w:rsidP="00877BDE">
                    <w:pPr>
                      <w:rPr>
                        <w:sz w:val="28"/>
                        <w:szCs w:val="28"/>
                      </w:rPr>
                    </w:pPr>
                  </w:p>
                </w:txbxContent>
              </v:textbox>
            </v:shape>
          </w:pict>
        </mc:Fallback>
      </mc:AlternateContent>
    </w:r>
  </w:p>
  <w:p w:rsidR="00431EA6" w:rsidRDefault="00431EA6" w:rsidP="0062372F">
    <w:pPr>
      <w:pStyle w:val="Header"/>
      <w:tabs>
        <w:tab w:val="clear" w:pos="4680"/>
        <w:tab w:val="clear" w:pos="9360"/>
        <w:tab w:val="left" w:pos="1486"/>
      </w:tabs>
    </w:pPr>
    <w:r>
      <w:tab/>
    </w:r>
  </w:p>
  <w:p w:rsidR="00431EA6" w:rsidRDefault="00431EA6" w:rsidP="00877BDE">
    <w:pPr>
      <w:pStyle w:val="Header"/>
      <w:tabs>
        <w:tab w:val="clear" w:pos="4680"/>
        <w:tab w:val="clear" w:pos="9360"/>
        <w:tab w:val="left" w:pos="2436"/>
      </w:tabs>
    </w:pPr>
    <w:r>
      <w:tab/>
    </w:r>
  </w:p>
  <w:p w:rsidR="00431EA6" w:rsidRDefault="00431EA6" w:rsidP="00877BDE">
    <w:pPr>
      <w:pStyle w:val="Header"/>
    </w:pPr>
  </w:p>
  <w:p w:rsidR="00431EA6" w:rsidRDefault="00431EA6"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3DF73EA"/>
    <w:multiLevelType w:val="multilevel"/>
    <w:tmpl w:val="6FC685D8"/>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1D26FF"/>
    <w:multiLevelType w:val="multilevel"/>
    <w:tmpl w:val="AD2E699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3C32BAD"/>
    <w:multiLevelType w:val="multilevel"/>
    <w:tmpl w:val="C1E4F204"/>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DA13858"/>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1">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cs="Times New Roman" w:hint="default"/>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4257A41"/>
    <w:multiLevelType w:val="multilevel"/>
    <w:tmpl w:val="8EDE5202"/>
    <w:lvl w:ilvl="0">
      <w:start w:val="1"/>
      <w:numFmt w:val="upperLetter"/>
      <w:lvlText w:val="%1."/>
      <w:lvlJc w:val="left"/>
      <w:pPr>
        <w:tabs>
          <w:tab w:val="num" w:pos="735"/>
        </w:tabs>
        <w:ind w:left="735" w:hanging="360"/>
      </w:pPr>
      <w:rPr>
        <w:rFonts w:asciiTheme="minorHAnsi" w:eastAsia="Times New Roman" w:hAnsiTheme="minorHAnsi" w:cs="Arial" w:hint="default"/>
        <w:b w:val="0"/>
        <w:color w:val="auto"/>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9">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14"/>
  </w:num>
  <w:num w:numId="3">
    <w:abstractNumId w:val="19"/>
  </w:num>
  <w:num w:numId="4">
    <w:abstractNumId w:val="22"/>
  </w:num>
  <w:num w:numId="5">
    <w:abstractNumId w:val="9"/>
  </w:num>
  <w:num w:numId="6">
    <w:abstractNumId w:val="26"/>
  </w:num>
  <w:num w:numId="7">
    <w:abstractNumId w:val="18"/>
  </w:num>
  <w:num w:numId="8">
    <w:abstractNumId w:val="16"/>
  </w:num>
  <w:num w:numId="9">
    <w:abstractNumId w:val="31"/>
  </w:num>
  <w:num w:numId="10">
    <w:abstractNumId w:val="28"/>
  </w:num>
  <w:num w:numId="11">
    <w:abstractNumId w:val="1"/>
  </w:num>
  <w:num w:numId="12">
    <w:abstractNumId w:val="15"/>
  </w:num>
  <w:num w:numId="13">
    <w:abstractNumId w:val="29"/>
  </w:num>
  <w:num w:numId="14">
    <w:abstractNumId w:val="30"/>
  </w:num>
  <w:num w:numId="15">
    <w:abstractNumId w:val="27"/>
  </w:num>
  <w:num w:numId="16">
    <w:abstractNumId w:val="12"/>
  </w:num>
  <w:num w:numId="17">
    <w:abstractNumId w:val="4"/>
  </w:num>
  <w:num w:numId="18">
    <w:abstractNumId w:val="24"/>
  </w:num>
  <w:num w:numId="19">
    <w:abstractNumId w:val="17"/>
  </w:num>
  <w:num w:numId="20">
    <w:abstractNumId w:val="3"/>
  </w:num>
  <w:num w:numId="21">
    <w:abstractNumId w:val="25"/>
  </w:num>
  <w:num w:numId="22">
    <w:abstractNumId w:val="0"/>
  </w:num>
  <w:num w:numId="23">
    <w:abstractNumId w:val="21"/>
  </w:num>
  <w:num w:numId="24">
    <w:abstractNumId w:val="20"/>
  </w:num>
  <w:num w:numId="25">
    <w:abstractNumId w:val="6"/>
  </w:num>
  <w:num w:numId="26">
    <w:abstractNumId w:val="8"/>
  </w:num>
  <w:num w:numId="27">
    <w:abstractNumId w:val="11"/>
  </w:num>
  <w:num w:numId="28">
    <w:abstractNumId w:val="2"/>
  </w:num>
  <w:num w:numId="29">
    <w:abstractNumId w:val="10"/>
  </w:num>
  <w:num w:numId="30">
    <w:abstractNumId w:val="5"/>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07E95"/>
    <w:rsid w:val="00013804"/>
    <w:rsid w:val="000151D7"/>
    <w:rsid w:val="000156A0"/>
    <w:rsid w:val="00020437"/>
    <w:rsid w:val="00025935"/>
    <w:rsid w:val="0003669F"/>
    <w:rsid w:val="0003750D"/>
    <w:rsid w:val="00037517"/>
    <w:rsid w:val="0004245B"/>
    <w:rsid w:val="00042473"/>
    <w:rsid w:val="00042A05"/>
    <w:rsid w:val="00046655"/>
    <w:rsid w:val="00053B17"/>
    <w:rsid w:val="00064146"/>
    <w:rsid w:val="00065301"/>
    <w:rsid w:val="00066FD2"/>
    <w:rsid w:val="00070D9E"/>
    <w:rsid w:val="00072737"/>
    <w:rsid w:val="00074377"/>
    <w:rsid w:val="000765FB"/>
    <w:rsid w:val="0008433F"/>
    <w:rsid w:val="00090763"/>
    <w:rsid w:val="0009243B"/>
    <w:rsid w:val="000A0851"/>
    <w:rsid w:val="000A0963"/>
    <w:rsid w:val="000A2C7B"/>
    <w:rsid w:val="000A4722"/>
    <w:rsid w:val="000B4042"/>
    <w:rsid w:val="000B483E"/>
    <w:rsid w:val="000B67C1"/>
    <w:rsid w:val="000C1E76"/>
    <w:rsid w:val="000C295A"/>
    <w:rsid w:val="000C313E"/>
    <w:rsid w:val="000C7453"/>
    <w:rsid w:val="000D7BA4"/>
    <w:rsid w:val="000E1CFD"/>
    <w:rsid w:val="000E1EBF"/>
    <w:rsid w:val="000E41F4"/>
    <w:rsid w:val="000E6DBA"/>
    <w:rsid w:val="000F0D34"/>
    <w:rsid w:val="000F18D1"/>
    <w:rsid w:val="000F62B0"/>
    <w:rsid w:val="000F686D"/>
    <w:rsid w:val="001007D2"/>
    <w:rsid w:val="00103C48"/>
    <w:rsid w:val="00106620"/>
    <w:rsid w:val="0011097A"/>
    <w:rsid w:val="001135A1"/>
    <w:rsid w:val="001244E9"/>
    <w:rsid w:val="00132623"/>
    <w:rsid w:val="001333A9"/>
    <w:rsid w:val="001349C0"/>
    <w:rsid w:val="00134E5F"/>
    <w:rsid w:val="00142A65"/>
    <w:rsid w:val="001528B9"/>
    <w:rsid w:val="001579B2"/>
    <w:rsid w:val="0016347E"/>
    <w:rsid w:val="0017043A"/>
    <w:rsid w:val="00185B50"/>
    <w:rsid w:val="00197CCD"/>
    <w:rsid w:val="001A01CD"/>
    <w:rsid w:val="001A2946"/>
    <w:rsid w:val="001A5563"/>
    <w:rsid w:val="001B0FFC"/>
    <w:rsid w:val="001B2867"/>
    <w:rsid w:val="001B2E01"/>
    <w:rsid w:val="001B3B9C"/>
    <w:rsid w:val="001C10E7"/>
    <w:rsid w:val="001D5A91"/>
    <w:rsid w:val="001E6DB4"/>
    <w:rsid w:val="001F11A8"/>
    <w:rsid w:val="001F1FC0"/>
    <w:rsid w:val="00200F3B"/>
    <w:rsid w:val="00204EDE"/>
    <w:rsid w:val="002052A6"/>
    <w:rsid w:val="00211CF9"/>
    <w:rsid w:val="002175A8"/>
    <w:rsid w:val="0022016D"/>
    <w:rsid w:val="00227F75"/>
    <w:rsid w:val="00232098"/>
    <w:rsid w:val="0024099E"/>
    <w:rsid w:val="00245608"/>
    <w:rsid w:val="0025170F"/>
    <w:rsid w:val="00252F9E"/>
    <w:rsid w:val="00255265"/>
    <w:rsid w:val="00255DB6"/>
    <w:rsid w:val="00256EE3"/>
    <w:rsid w:val="00261917"/>
    <w:rsid w:val="00275A58"/>
    <w:rsid w:val="00277B59"/>
    <w:rsid w:val="0028465E"/>
    <w:rsid w:val="00287214"/>
    <w:rsid w:val="0029262E"/>
    <w:rsid w:val="00294256"/>
    <w:rsid w:val="002B5A0F"/>
    <w:rsid w:val="002B6B3D"/>
    <w:rsid w:val="002C304F"/>
    <w:rsid w:val="002D59BE"/>
    <w:rsid w:val="002E0A75"/>
    <w:rsid w:val="002E0F29"/>
    <w:rsid w:val="002E4B09"/>
    <w:rsid w:val="002F6C1C"/>
    <w:rsid w:val="002F7806"/>
    <w:rsid w:val="003001DE"/>
    <w:rsid w:val="00300407"/>
    <w:rsid w:val="003008A8"/>
    <w:rsid w:val="003074E9"/>
    <w:rsid w:val="00313CA9"/>
    <w:rsid w:val="003160C5"/>
    <w:rsid w:val="00330DC5"/>
    <w:rsid w:val="00330E21"/>
    <w:rsid w:val="003327A0"/>
    <w:rsid w:val="00337B52"/>
    <w:rsid w:val="0034195A"/>
    <w:rsid w:val="00344897"/>
    <w:rsid w:val="00346EF7"/>
    <w:rsid w:val="00354E82"/>
    <w:rsid w:val="003603C7"/>
    <w:rsid w:val="003652C5"/>
    <w:rsid w:val="0037728F"/>
    <w:rsid w:val="00377542"/>
    <w:rsid w:val="00380129"/>
    <w:rsid w:val="00383FC6"/>
    <w:rsid w:val="0038666D"/>
    <w:rsid w:val="00386B09"/>
    <w:rsid w:val="003874AC"/>
    <w:rsid w:val="0038761B"/>
    <w:rsid w:val="003938AC"/>
    <w:rsid w:val="003A1BD2"/>
    <w:rsid w:val="003A4327"/>
    <w:rsid w:val="003A68B5"/>
    <w:rsid w:val="003A7524"/>
    <w:rsid w:val="003A7A84"/>
    <w:rsid w:val="003B13CF"/>
    <w:rsid w:val="003B2B8E"/>
    <w:rsid w:val="003B344D"/>
    <w:rsid w:val="003B7A12"/>
    <w:rsid w:val="003C0D73"/>
    <w:rsid w:val="003C286E"/>
    <w:rsid w:val="003C467A"/>
    <w:rsid w:val="003D22FA"/>
    <w:rsid w:val="003D3099"/>
    <w:rsid w:val="003D37DC"/>
    <w:rsid w:val="003D427F"/>
    <w:rsid w:val="003D4720"/>
    <w:rsid w:val="003D57FF"/>
    <w:rsid w:val="003E290A"/>
    <w:rsid w:val="003F35BF"/>
    <w:rsid w:val="003F5E7F"/>
    <w:rsid w:val="003F63FF"/>
    <w:rsid w:val="00400E70"/>
    <w:rsid w:val="00407A33"/>
    <w:rsid w:val="00407DB4"/>
    <w:rsid w:val="0041051B"/>
    <w:rsid w:val="00414992"/>
    <w:rsid w:val="004164AE"/>
    <w:rsid w:val="00417246"/>
    <w:rsid w:val="00417B11"/>
    <w:rsid w:val="0042103F"/>
    <w:rsid w:val="00430C74"/>
    <w:rsid w:val="004310DE"/>
    <w:rsid w:val="00431EA6"/>
    <w:rsid w:val="004330A6"/>
    <w:rsid w:val="00435F0B"/>
    <w:rsid w:val="00440325"/>
    <w:rsid w:val="00440F3C"/>
    <w:rsid w:val="00450486"/>
    <w:rsid w:val="0047102B"/>
    <w:rsid w:val="00483D63"/>
    <w:rsid w:val="00492588"/>
    <w:rsid w:val="004A58A4"/>
    <w:rsid w:val="004B6875"/>
    <w:rsid w:val="004C4E39"/>
    <w:rsid w:val="004C61BB"/>
    <w:rsid w:val="004D2193"/>
    <w:rsid w:val="004D3247"/>
    <w:rsid w:val="004D3FE4"/>
    <w:rsid w:val="004D7AEA"/>
    <w:rsid w:val="004E2005"/>
    <w:rsid w:val="004F591D"/>
    <w:rsid w:val="00502971"/>
    <w:rsid w:val="005110D6"/>
    <w:rsid w:val="00515188"/>
    <w:rsid w:val="0052180C"/>
    <w:rsid w:val="00527646"/>
    <w:rsid w:val="00533A8F"/>
    <w:rsid w:val="005432A5"/>
    <w:rsid w:val="00551313"/>
    <w:rsid w:val="00552B80"/>
    <w:rsid w:val="00552C98"/>
    <w:rsid w:val="00556BFD"/>
    <w:rsid w:val="00557B4C"/>
    <w:rsid w:val="005700B0"/>
    <w:rsid w:val="00575B4D"/>
    <w:rsid w:val="00580F4E"/>
    <w:rsid w:val="00581E3A"/>
    <w:rsid w:val="005847AE"/>
    <w:rsid w:val="00584B75"/>
    <w:rsid w:val="00586584"/>
    <w:rsid w:val="00590449"/>
    <w:rsid w:val="00595B87"/>
    <w:rsid w:val="005973E3"/>
    <w:rsid w:val="005A709D"/>
    <w:rsid w:val="005B0270"/>
    <w:rsid w:val="005B1F6C"/>
    <w:rsid w:val="005B56F9"/>
    <w:rsid w:val="005C0FF4"/>
    <w:rsid w:val="005C1929"/>
    <w:rsid w:val="005D188A"/>
    <w:rsid w:val="005D1AC2"/>
    <w:rsid w:val="005D5161"/>
    <w:rsid w:val="005D6546"/>
    <w:rsid w:val="005D7813"/>
    <w:rsid w:val="005E7381"/>
    <w:rsid w:val="005F4BDC"/>
    <w:rsid w:val="005F4D64"/>
    <w:rsid w:val="005F7361"/>
    <w:rsid w:val="00601D10"/>
    <w:rsid w:val="00605FE2"/>
    <w:rsid w:val="00606BD7"/>
    <w:rsid w:val="00607555"/>
    <w:rsid w:val="006105C5"/>
    <w:rsid w:val="006150D0"/>
    <w:rsid w:val="00622ACB"/>
    <w:rsid w:val="0062372F"/>
    <w:rsid w:val="006239C7"/>
    <w:rsid w:val="00623E28"/>
    <w:rsid w:val="00624213"/>
    <w:rsid w:val="00626A43"/>
    <w:rsid w:val="0063756B"/>
    <w:rsid w:val="00640C91"/>
    <w:rsid w:val="00643895"/>
    <w:rsid w:val="00645570"/>
    <w:rsid w:val="0064589F"/>
    <w:rsid w:val="00645CD2"/>
    <w:rsid w:val="006529B4"/>
    <w:rsid w:val="00667E97"/>
    <w:rsid w:val="00672E01"/>
    <w:rsid w:val="006800F0"/>
    <w:rsid w:val="00681F11"/>
    <w:rsid w:val="0068524F"/>
    <w:rsid w:val="00685ED5"/>
    <w:rsid w:val="00694317"/>
    <w:rsid w:val="006962C2"/>
    <w:rsid w:val="006A04F1"/>
    <w:rsid w:val="006A1508"/>
    <w:rsid w:val="006A3753"/>
    <w:rsid w:val="006A747A"/>
    <w:rsid w:val="006A77D1"/>
    <w:rsid w:val="006B1B0B"/>
    <w:rsid w:val="006C2609"/>
    <w:rsid w:val="006C5DB1"/>
    <w:rsid w:val="006D034E"/>
    <w:rsid w:val="006D6893"/>
    <w:rsid w:val="006E3353"/>
    <w:rsid w:val="0070174C"/>
    <w:rsid w:val="0070299E"/>
    <w:rsid w:val="00704BC0"/>
    <w:rsid w:val="0070790C"/>
    <w:rsid w:val="00711F9B"/>
    <w:rsid w:val="00713822"/>
    <w:rsid w:val="00713D2B"/>
    <w:rsid w:val="007211B7"/>
    <w:rsid w:val="00732679"/>
    <w:rsid w:val="00732911"/>
    <w:rsid w:val="007367D8"/>
    <w:rsid w:val="00742B0A"/>
    <w:rsid w:val="007455A5"/>
    <w:rsid w:val="00745CF4"/>
    <w:rsid w:val="007550CF"/>
    <w:rsid w:val="00760C99"/>
    <w:rsid w:val="00765643"/>
    <w:rsid w:val="0077385C"/>
    <w:rsid w:val="007751F8"/>
    <w:rsid w:val="007800A6"/>
    <w:rsid w:val="007818E8"/>
    <w:rsid w:val="00785070"/>
    <w:rsid w:val="007863D5"/>
    <w:rsid w:val="007900AE"/>
    <w:rsid w:val="007951D3"/>
    <w:rsid w:val="007A1A7D"/>
    <w:rsid w:val="007A2F6D"/>
    <w:rsid w:val="007A3A74"/>
    <w:rsid w:val="007B3F4B"/>
    <w:rsid w:val="007B74E8"/>
    <w:rsid w:val="007C1665"/>
    <w:rsid w:val="007C18BD"/>
    <w:rsid w:val="007C42B4"/>
    <w:rsid w:val="007C541E"/>
    <w:rsid w:val="007C629F"/>
    <w:rsid w:val="007D1CC7"/>
    <w:rsid w:val="007D5533"/>
    <w:rsid w:val="007D7E17"/>
    <w:rsid w:val="007E0E95"/>
    <w:rsid w:val="007E22C1"/>
    <w:rsid w:val="007E2A51"/>
    <w:rsid w:val="00800A19"/>
    <w:rsid w:val="00801152"/>
    <w:rsid w:val="00804778"/>
    <w:rsid w:val="00804DCE"/>
    <w:rsid w:val="0080718A"/>
    <w:rsid w:val="008107B2"/>
    <w:rsid w:val="00821D29"/>
    <w:rsid w:val="00826924"/>
    <w:rsid w:val="00831549"/>
    <w:rsid w:val="00831F60"/>
    <w:rsid w:val="008362F2"/>
    <w:rsid w:val="00841520"/>
    <w:rsid w:val="008457B2"/>
    <w:rsid w:val="00850018"/>
    <w:rsid w:val="00852CF4"/>
    <w:rsid w:val="008617CB"/>
    <w:rsid w:val="00862F09"/>
    <w:rsid w:val="008649CE"/>
    <w:rsid w:val="008707A3"/>
    <w:rsid w:val="00870D22"/>
    <w:rsid w:val="00877BDE"/>
    <w:rsid w:val="00881525"/>
    <w:rsid w:val="008847E7"/>
    <w:rsid w:val="008861C7"/>
    <w:rsid w:val="00886981"/>
    <w:rsid w:val="00897374"/>
    <w:rsid w:val="008A173F"/>
    <w:rsid w:val="008B65DF"/>
    <w:rsid w:val="008C174F"/>
    <w:rsid w:val="008C2FFC"/>
    <w:rsid w:val="008C77B9"/>
    <w:rsid w:val="008D354F"/>
    <w:rsid w:val="008D41E7"/>
    <w:rsid w:val="008E1D91"/>
    <w:rsid w:val="008E2943"/>
    <w:rsid w:val="008E5052"/>
    <w:rsid w:val="008E574C"/>
    <w:rsid w:val="008E734E"/>
    <w:rsid w:val="008F7C19"/>
    <w:rsid w:val="00910072"/>
    <w:rsid w:val="00911267"/>
    <w:rsid w:val="00912014"/>
    <w:rsid w:val="00913B3C"/>
    <w:rsid w:val="00916D01"/>
    <w:rsid w:val="00917D58"/>
    <w:rsid w:val="00922939"/>
    <w:rsid w:val="00923E6D"/>
    <w:rsid w:val="009352E9"/>
    <w:rsid w:val="00941134"/>
    <w:rsid w:val="009506E2"/>
    <w:rsid w:val="009508FA"/>
    <w:rsid w:val="009549BA"/>
    <w:rsid w:val="0096447C"/>
    <w:rsid w:val="009720EE"/>
    <w:rsid w:val="00973B87"/>
    <w:rsid w:val="00974B88"/>
    <w:rsid w:val="009754BF"/>
    <w:rsid w:val="00975ACA"/>
    <w:rsid w:val="009805F2"/>
    <w:rsid w:val="00980F87"/>
    <w:rsid w:val="009858CC"/>
    <w:rsid w:val="00996E6B"/>
    <w:rsid w:val="009A1280"/>
    <w:rsid w:val="009A4396"/>
    <w:rsid w:val="009A5036"/>
    <w:rsid w:val="009A59A4"/>
    <w:rsid w:val="009A5C92"/>
    <w:rsid w:val="009A7E79"/>
    <w:rsid w:val="009B1A96"/>
    <w:rsid w:val="009B2BA1"/>
    <w:rsid w:val="009B6D78"/>
    <w:rsid w:val="009B7DB7"/>
    <w:rsid w:val="009C3609"/>
    <w:rsid w:val="009C7F89"/>
    <w:rsid w:val="009E3F25"/>
    <w:rsid w:val="009E48BF"/>
    <w:rsid w:val="009E4ABA"/>
    <w:rsid w:val="009E6B74"/>
    <w:rsid w:val="009E6F89"/>
    <w:rsid w:val="009F0B70"/>
    <w:rsid w:val="009F0B89"/>
    <w:rsid w:val="009F20F2"/>
    <w:rsid w:val="009F2AA9"/>
    <w:rsid w:val="009F7235"/>
    <w:rsid w:val="00A017EF"/>
    <w:rsid w:val="00A05C34"/>
    <w:rsid w:val="00A13593"/>
    <w:rsid w:val="00A1404E"/>
    <w:rsid w:val="00A14DCB"/>
    <w:rsid w:val="00A173D1"/>
    <w:rsid w:val="00A27B4B"/>
    <w:rsid w:val="00A34872"/>
    <w:rsid w:val="00A42B57"/>
    <w:rsid w:val="00A47671"/>
    <w:rsid w:val="00A6185F"/>
    <w:rsid w:val="00A620B5"/>
    <w:rsid w:val="00A643EE"/>
    <w:rsid w:val="00A72D7C"/>
    <w:rsid w:val="00A84A88"/>
    <w:rsid w:val="00A8700C"/>
    <w:rsid w:val="00A901AE"/>
    <w:rsid w:val="00A915FC"/>
    <w:rsid w:val="00A94A4F"/>
    <w:rsid w:val="00A95A54"/>
    <w:rsid w:val="00AA2B5A"/>
    <w:rsid w:val="00AA4BE1"/>
    <w:rsid w:val="00AA50E7"/>
    <w:rsid w:val="00AA74F9"/>
    <w:rsid w:val="00AB3700"/>
    <w:rsid w:val="00AB40E9"/>
    <w:rsid w:val="00AB5547"/>
    <w:rsid w:val="00AC231E"/>
    <w:rsid w:val="00AC4AA0"/>
    <w:rsid w:val="00AC5839"/>
    <w:rsid w:val="00AD09CF"/>
    <w:rsid w:val="00AD6C33"/>
    <w:rsid w:val="00AE583E"/>
    <w:rsid w:val="00AF14AB"/>
    <w:rsid w:val="00AF2EB2"/>
    <w:rsid w:val="00AF496E"/>
    <w:rsid w:val="00AF5911"/>
    <w:rsid w:val="00B0585E"/>
    <w:rsid w:val="00B16010"/>
    <w:rsid w:val="00B22AA8"/>
    <w:rsid w:val="00B231A6"/>
    <w:rsid w:val="00B24635"/>
    <w:rsid w:val="00B246AD"/>
    <w:rsid w:val="00B33E8A"/>
    <w:rsid w:val="00B40636"/>
    <w:rsid w:val="00B50CA0"/>
    <w:rsid w:val="00B519FE"/>
    <w:rsid w:val="00B60070"/>
    <w:rsid w:val="00B61DD7"/>
    <w:rsid w:val="00B66146"/>
    <w:rsid w:val="00B71B9C"/>
    <w:rsid w:val="00B7285A"/>
    <w:rsid w:val="00B741D2"/>
    <w:rsid w:val="00B8155E"/>
    <w:rsid w:val="00B90384"/>
    <w:rsid w:val="00B9313F"/>
    <w:rsid w:val="00B96FE8"/>
    <w:rsid w:val="00B978D1"/>
    <w:rsid w:val="00BA29D2"/>
    <w:rsid w:val="00BA60FC"/>
    <w:rsid w:val="00BA726D"/>
    <w:rsid w:val="00BB13E4"/>
    <w:rsid w:val="00BB568F"/>
    <w:rsid w:val="00BB5947"/>
    <w:rsid w:val="00BB766A"/>
    <w:rsid w:val="00BC6D7E"/>
    <w:rsid w:val="00BC7814"/>
    <w:rsid w:val="00BD0843"/>
    <w:rsid w:val="00BD6ED4"/>
    <w:rsid w:val="00BE16C8"/>
    <w:rsid w:val="00BE209F"/>
    <w:rsid w:val="00BF3462"/>
    <w:rsid w:val="00C00CA1"/>
    <w:rsid w:val="00C03257"/>
    <w:rsid w:val="00C166A4"/>
    <w:rsid w:val="00C20227"/>
    <w:rsid w:val="00C306C0"/>
    <w:rsid w:val="00C31254"/>
    <w:rsid w:val="00C32441"/>
    <w:rsid w:val="00C349E7"/>
    <w:rsid w:val="00C411BC"/>
    <w:rsid w:val="00C44E39"/>
    <w:rsid w:val="00C52B65"/>
    <w:rsid w:val="00C53E10"/>
    <w:rsid w:val="00C5522C"/>
    <w:rsid w:val="00C63869"/>
    <w:rsid w:val="00C65BE4"/>
    <w:rsid w:val="00C67270"/>
    <w:rsid w:val="00C70E44"/>
    <w:rsid w:val="00C71333"/>
    <w:rsid w:val="00C73C6F"/>
    <w:rsid w:val="00C74AB1"/>
    <w:rsid w:val="00C816C5"/>
    <w:rsid w:val="00C878B8"/>
    <w:rsid w:val="00C9387E"/>
    <w:rsid w:val="00C95B36"/>
    <w:rsid w:val="00C96D5F"/>
    <w:rsid w:val="00C971F4"/>
    <w:rsid w:val="00CA4AF6"/>
    <w:rsid w:val="00CA4E0F"/>
    <w:rsid w:val="00CA7D7F"/>
    <w:rsid w:val="00CB1289"/>
    <w:rsid w:val="00CB3AFB"/>
    <w:rsid w:val="00CB4B63"/>
    <w:rsid w:val="00CB50DA"/>
    <w:rsid w:val="00CC029D"/>
    <w:rsid w:val="00CC1398"/>
    <w:rsid w:val="00CC23BF"/>
    <w:rsid w:val="00CC2874"/>
    <w:rsid w:val="00CC6962"/>
    <w:rsid w:val="00CD2650"/>
    <w:rsid w:val="00CD554F"/>
    <w:rsid w:val="00CD5D81"/>
    <w:rsid w:val="00CE43BC"/>
    <w:rsid w:val="00CE78BA"/>
    <w:rsid w:val="00CF20E6"/>
    <w:rsid w:val="00CF4422"/>
    <w:rsid w:val="00CF674E"/>
    <w:rsid w:val="00D00717"/>
    <w:rsid w:val="00D0191D"/>
    <w:rsid w:val="00D032E5"/>
    <w:rsid w:val="00D05FB2"/>
    <w:rsid w:val="00D06149"/>
    <w:rsid w:val="00D2008C"/>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82B24"/>
    <w:rsid w:val="00D85C9D"/>
    <w:rsid w:val="00D93E73"/>
    <w:rsid w:val="00D944C8"/>
    <w:rsid w:val="00D96836"/>
    <w:rsid w:val="00DA1A0E"/>
    <w:rsid w:val="00DA2711"/>
    <w:rsid w:val="00DB1E66"/>
    <w:rsid w:val="00DB58F1"/>
    <w:rsid w:val="00DC047B"/>
    <w:rsid w:val="00DD1AFC"/>
    <w:rsid w:val="00DD6E3A"/>
    <w:rsid w:val="00DE1C7F"/>
    <w:rsid w:val="00DE45BC"/>
    <w:rsid w:val="00DE6E00"/>
    <w:rsid w:val="00DF3C44"/>
    <w:rsid w:val="00DF6B56"/>
    <w:rsid w:val="00DF740B"/>
    <w:rsid w:val="00E03D98"/>
    <w:rsid w:val="00E05A16"/>
    <w:rsid w:val="00E060AC"/>
    <w:rsid w:val="00E11200"/>
    <w:rsid w:val="00E14AF6"/>
    <w:rsid w:val="00E31CF1"/>
    <w:rsid w:val="00E3475C"/>
    <w:rsid w:val="00E43E69"/>
    <w:rsid w:val="00E47481"/>
    <w:rsid w:val="00E50FC2"/>
    <w:rsid w:val="00E57671"/>
    <w:rsid w:val="00E620EF"/>
    <w:rsid w:val="00E63C4F"/>
    <w:rsid w:val="00E67B7E"/>
    <w:rsid w:val="00E74C6C"/>
    <w:rsid w:val="00E75031"/>
    <w:rsid w:val="00E7523B"/>
    <w:rsid w:val="00E847DD"/>
    <w:rsid w:val="00E84D26"/>
    <w:rsid w:val="00E86224"/>
    <w:rsid w:val="00E86233"/>
    <w:rsid w:val="00E87B12"/>
    <w:rsid w:val="00E901E3"/>
    <w:rsid w:val="00E91E62"/>
    <w:rsid w:val="00E92DA6"/>
    <w:rsid w:val="00EA72CA"/>
    <w:rsid w:val="00EA76BF"/>
    <w:rsid w:val="00EB24D7"/>
    <w:rsid w:val="00EB28AF"/>
    <w:rsid w:val="00EB2A7B"/>
    <w:rsid w:val="00EB42E6"/>
    <w:rsid w:val="00EB531E"/>
    <w:rsid w:val="00EC2261"/>
    <w:rsid w:val="00EC305E"/>
    <w:rsid w:val="00EC6083"/>
    <w:rsid w:val="00EC7495"/>
    <w:rsid w:val="00ED2156"/>
    <w:rsid w:val="00ED2E8E"/>
    <w:rsid w:val="00ED5D50"/>
    <w:rsid w:val="00ED7F48"/>
    <w:rsid w:val="00EE4BB8"/>
    <w:rsid w:val="00EF2DF4"/>
    <w:rsid w:val="00F039C6"/>
    <w:rsid w:val="00F0467D"/>
    <w:rsid w:val="00F1073E"/>
    <w:rsid w:val="00F12278"/>
    <w:rsid w:val="00F14A54"/>
    <w:rsid w:val="00F1647E"/>
    <w:rsid w:val="00F20BB2"/>
    <w:rsid w:val="00F258B2"/>
    <w:rsid w:val="00F334C2"/>
    <w:rsid w:val="00F338D7"/>
    <w:rsid w:val="00F340DB"/>
    <w:rsid w:val="00F354D4"/>
    <w:rsid w:val="00F37C86"/>
    <w:rsid w:val="00F43211"/>
    <w:rsid w:val="00F54810"/>
    <w:rsid w:val="00F577F5"/>
    <w:rsid w:val="00F64467"/>
    <w:rsid w:val="00F70A8C"/>
    <w:rsid w:val="00F844A3"/>
    <w:rsid w:val="00F90999"/>
    <w:rsid w:val="00F93EE5"/>
    <w:rsid w:val="00F955CF"/>
    <w:rsid w:val="00F96073"/>
    <w:rsid w:val="00F96650"/>
    <w:rsid w:val="00F969A1"/>
    <w:rsid w:val="00FA39D6"/>
    <w:rsid w:val="00FA3E02"/>
    <w:rsid w:val="00FA431B"/>
    <w:rsid w:val="00FA74CC"/>
    <w:rsid w:val="00FB6033"/>
    <w:rsid w:val="00FC16BF"/>
    <w:rsid w:val="00FC7306"/>
    <w:rsid w:val="00FC75B4"/>
    <w:rsid w:val="00FD4275"/>
    <w:rsid w:val="00FD7CFB"/>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68922334">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86558562">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260873260">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758096259">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08926-8E2D-4B89-B3BC-06F02DED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6</cp:revision>
  <cp:lastPrinted>2017-08-01T15:09:00Z</cp:lastPrinted>
  <dcterms:created xsi:type="dcterms:W3CDTF">2019-04-16T16:06:00Z</dcterms:created>
  <dcterms:modified xsi:type="dcterms:W3CDTF">2019-08-13T14:07:00Z</dcterms:modified>
</cp:coreProperties>
</file>